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12" w:rsidRDefault="00C65012" w:rsidP="00C65012">
      <w:pPr>
        <w:spacing w:after="0" w:line="240" w:lineRule="auto"/>
        <w:jc w:val="center"/>
        <w:rPr>
          <w:rFonts w:ascii="Arial" w:hAnsi="Arial" w:cs="Arial"/>
          <w:b/>
          <w:color w:val="000000" w:themeColor="text1"/>
          <w:sz w:val="20"/>
          <w:szCs w:val="20"/>
        </w:rPr>
      </w:pPr>
      <w:bookmarkStart w:id="0" w:name="_GoBack"/>
      <w:bookmarkEnd w:id="0"/>
      <w:r w:rsidRPr="00E178D5">
        <w:rPr>
          <w:rFonts w:ascii="Arial" w:hAnsi="Arial" w:cs="Arial"/>
          <w:b/>
          <w:color w:val="000000" w:themeColor="text1"/>
          <w:sz w:val="20"/>
          <w:szCs w:val="20"/>
        </w:rPr>
        <w:t xml:space="preserve">Anexo No. </w:t>
      </w:r>
      <w:r w:rsidR="000C2544">
        <w:rPr>
          <w:rFonts w:ascii="Arial" w:hAnsi="Arial" w:cs="Arial"/>
          <w:b/>
          <w:color w:val="000000" w:themeColor="text1"/>
          <w:sz w:val="20"/>
          <w:szCs w:val="20"/>
        </w:rPr>
        <w:t>4</w:t>
      </w:r>
      <w:r w:rsidRPr="00E178D5">
        <w:rPr>
          <w:rFonts w:ascii="Arial" w:hAnsi="Arial" w:cs="Arial"/>
          <w:b/>
          <w:color w:val="000000" w:themeColor="text1"/>
          <w:sz w:val="20"/>
          <w:szCs w:val="20"/>
        </w:rPr>
        <w:t xml:space="preserve"> </w:t>
      </w:r>
    </w:p>
    <w:p w:rsidR="00E178D5" w:rsidRPr="00E178D5" w:rsidRDefault="00E178D5" w:rsidP="00C65012">
      <w:pPr>
        <w:spacing w:after="0" w:line="240" w:lineRule="auto"/>
        <w:jc w:val="center"/>
        <w:rPr>
          <w:rFonts w:ascii="Arial" w:hAnsi="Arial" w:cs="Arial"/>
          <w:b/>
          <w:color w:val="000000" w:themeColor="text1"/>
          <w:sz w:val="20"/>
          <w:szCs w:val="20"/>
        </w:rPr>
      </w:pPr>
    </w:p>
    <w:p w:rsidR="00C65012" w:rsidRPr="00E178D5" w:rsidRDefault="00C65012" w:rsidP="00C65012">
      <w:pPr>
        <w:spacing w:after="0" w:line="240" w:lineRule="auto"/>
        <w:jc w:val="center"/>
        <w:rPr>
          <w:rFonts w:ascii="Arial" w:hAnsi="Arial" w:cs="Arial"/>
          <w:b/>
          <w:color w:val="000000" w:themeColor="text1"/>
          <w:sz w:val="20"/>
          <w:szCs w:val="20"/>
        </w:rPr>
      </w:pPr>
      <w:r w:rsidRPr="00E178D5">
        <w:rPr>
          <w:rFonts w:ascii="Arial" w:hAnsi="Arial" w:cs="Arial"/>
          <w:b/>
          <w:color w:val="000000" w:themeColor="text1"/>
          <w:sz w:val="20"/>
          <w:szCs w:val="20"/>
        </w:rPr>
        <w:t>P</w:t>
      </w:r>
      <w:r w:rsidR="00E51BDD" w:rsidRPr="00E178D5">
        <w:rPr>
          <w:rFonts w:ascii="Arial" w:hAnsi="Arial" w:cs="Arial"/>
          <w:b/>
          <w:color w:val="000000" w:themeColor="text1"/>
          <w:sz w:val="20"/>
          <w:szCs w:val="20"/>
        </w:rPr>
        <w:t>roy</w:t>
      </w:r>
      <w:r w:rsidR="00E178D5" w:rsidRPr="00E178D5">
        <w:rPr>
          <w:rFonts w:ascii="Arial" w:hAnsi="Arial" w:cs="Arial"/>
          <w:b/>
          <w:color w:val="000000" w:themeColor="text1"/>
          <w:sz w:val="20"/>
          <w:szCs w:val="20"/>
        </w:rPr>
        <w:t>e</w:t>
      </w:r>
      <w:r w:rsidR="00E51BDD" w:rsidRPr="00E178D5">
        <w:rPr>
          <w:rFonts w:ascii="Arial" w:hAnsi="Arial" w:cs="Arial"/>
          <w:b/>
          <w:color w:val="000000" w:themeColor="text1"/>
          <w:sz w:val="20"/>
          <w:szCs w:val="20"/>
        </w:rPr>
        <w:t>ctos de</w:t>
      </w:r>
      <w:r w:rsidR="00E178D5" w:rsidRPr="00E178D5">
        <w:rPr>
          <w:rFonts w:ascii="Arial" w:hAnsi="Arial" w:cs="Arial"/>
          <w:b/>
          <w:color w:val="000000" w:themeColor="text1"/>
          <w:sz w:val="20"/>
          <w:szCs w:val="20"/>
        </w:rPr>
        <w:t xml:space="preserve"> inversión a cargo de las entidades del sector </w:t>
      </w:r>
      <w:r w:rsidR="000F03DF">
        <w:rPr>
          <w:rFonts w:ascii="Arial" w:hAnsi="Arial" w:cs="Arial"/>
          <w:b/>
          <w:color w:val="000000" w:themeColor="text1"/>
          <w:sz w:val="20"/>
          <w:szCs w:val="20"/>
        </w:rPr>
        <w:t>M</w:t>
      </w:r>
      <w:r w:rsidR="00E178D5" w:rsidRPr="00E178D5">
        <w:rPr>
          <w:rFonts w:ascii="Arial" w:hAnsi="Arial" w:cs="Arial"/>
          <w:b/>
          <w:color w:val="000000" w:themeColor="text1"/>
          <w:sz w:val="20"/>
          <w:szCs w:val="20"/>
        </w:rPr>
        <w:t>ovilidad vigencia 2016</w:t>
      </w: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187"/>
        <w:gridCol w:w="1237"/>
        <w:gridCol w:w="1545"/>
        <w:gridCol w:w="1141"/>
        <w:gridCol w:w="1552"/>
        <w:gridCol w:w="883"/>
        <w:gridCol w:w="680"/>
        <w:gridCol w:w="680"/>
        <w:gridCol w:w="4249"/>
        <w:gridCol w:w="1431"/>
      </w:tblGrid>
      <w:tr w:rsidR="00E178D5" w:rsidRPr="00B071B2" w:rsidTr="00E178D5">
        <w:trPr>
          <w:trHeight w:val="79"/>
          <w:tblHeader/>
          <w:jc w:val="center"/>
        </w:trPr>
        <w:tc>
          <w:tcPr>
            <w:tcW w:w="846" w:type="dxa"/>
            <w:shd w:val="clear" w:color="auto" w:fill="DDDDDD"/>
            <w:vAlign w:val="center"/>
          </w:tcPr>
          <w:p w:rsidR="00E178D5" w:rsidRPr="005A74F7" w:rsidRDefault="00E178D5" w:rsidP="00615449">
            <w:pPr>
              <w:spacing w:after="0" w:line="140" w:lineRule="exact"/>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EJE ESTRATÉGICO  </w:t>
            </w:r>
          </w:p>
        </w:tc>
        <w:tc>
          <w:tcPr>
            <w:tcW w:w="1187" w:type="dxa"/>
            <w:shd w:val="clear" w:color="auto" w:fill="DDDDDD"/>
            <w:noWrap/>
            <w:vAlign w:val="center"/>
          </w:tcPr>
          <w:p w:rsidR="00E178D5" w:rsidRPr="005A74F7" w:rsidRDefault="00E178D5" w:rsidP="00615449">
            <w:pPr>
              <w:spacing w:after="0" w:line="140" w:lineRule="exact"/>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PROGRAMA </w:t>
            </w:r>
          </w:p>
        </w:tc>
        <w:tc>
          <w:tcPr>
            <w:tcW w:w="1237" w:type="dxa"/>
            <w:shd w:val="clear" w:color="auto" w:fill="DDDDDD"/>
            <w:noWrap/>
            <w:vAlign w:val="center"/>
          </w:tcPr>
          <w:p w:rsidR="00E178D5" w:rsidRPr="005A74F7" w:rsidRDefault="00E178D5" w:rsidP="00615449">
            <w:pPr>
              <w:spacing w:after="0" w:line="140" w:lineRule="exact"/>
              <w:jc w:val="both"/>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PROYECTO PRIORITARIO </w:t>
            </w:r>
          </w:p>
        </w:tc>
        <w:tc>
          <w:tcPr>
            <w:tcW w:w="1545" w:type="dxa"/>
            <w:shd w:val="clear" w:color="auto" w:fill="DDDDDD"/>
            <w:noWrap/>
            <w:vAlign w:val="center"/>
          </w:tcPr>
          <w:p w:rsidR="00E178D5" w:rsidRPr="005A74F7" w:rsidRDefault="00E178D5" w:rsidP="00615449">
            <w:pPr>
              <w:spacing w:after="0" w:line="140" w:lineRule="exact"/>
              <w:jc w:val="both"/>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META DE GESTION Y RESULTADO </w:t>
            </w:r>
          </w:p>
        </w:tc>
        <w:tc>
          <w:tcPr>
            <w:tcW w:w="1141" w:type="dxa"/>
            <w:shd w:val="clear" w:color="auto" w:fill="DDDDDD"/>
            <w:noWrap/>
            <w:vAlign w:val="center"/>
          </w:tcPr>
          <w:p w:rsidR="00E178D5" w:rsidRPr="005A74F7" w:rsidRDefault="00E178D5" w:rsidP="00615449">
            <w:pPr>
              <w:spacing w:after="0" w:line="140" w:lineRule="exact"/>
              <w:jc w:val="both"/>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ENTIDAD </w:t>
            </w:r>
          </w:p>
        </w:tc>
        <w:tc>
          <w:tcPr>
            <w:tcW w:w="1552" w:type="dxa"/>
            <w:shd w:val="clear" w:color="auto" w:fill="DDDDDD"/>
            <w:noWrap/>
            <w:vAlign w:val="center"/>
          </w:tcPr>
          <w:p w:rsidR="00E178D5" w:rsidRPr="005A74F7" w:rsidRDefault="00E178D5" w:rsidP="00615449">
            <w:pPr>
              <w:spacing w:after="0" w:line="140" w:lineRule="exact"/>
              <w:jc w:val="both"/>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PROYECTO DE INVERSIÓN </w:t>
            </w:r>
          </w:p>
        </w:tc>
        <w:tc>
          <w:tcPr>
            <w:tcW w:w="883" w:type="dxa"/>
            <w:shd w:val="clear" w:color="auto" w:fill="DDDDDD"/>
            <w:noWrap/>
            <w:vAlign w:val="center"/>
          </w:tcPr>
          <w:p w:rsidR="00E178D5" w:rsidRPr="005A74F7" w:rsidRDefault="00E178D5" w:rsidP="00615449">
            <w:pPr>
              <w:spacing w:after="0" w:line="140" w:lineRule="exact"/>
              <w:jc w:val="center"/>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CALIFICAC</w:t>
            </w:r>
          </w:p>
          <w:p w:rsidR="00E178D5" w:rsidRPr="005A74F7" w:rsidRDefault="00E178D5" w:rsidP="00615449">
            <w:pPr>
              <w:spacing w:after="0" w:line="140" w:lineRule="exact"/>
              <w:jc w:val="center"/>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RIESGO PROYECTO </w:t>
            </w:r>
          </w:p>
        </w:tc>
        <w:tc>
          <w:tcPr>
            <w:tcW w:w="680" w:type="dxa"/>
            <w:shd w:val="clear" w:color="auto" w:fill="DDDDDD"/>
          </w:tcPr>
          <w:p w:rsidR="00E178D5" w:rsidRPr="005A74F7" w:rsidRDefault="00E178D5" w:rsidP="00615449">
            <w:pPr>
              <w:spacing w:after="0" w:line="140" w:lineRule="exact"/>
              <w:rPr>
                <w:rFonts w:ascii="Arial" w:eastAsia="Times New Roman" w:hAnsi="Arial" w:cs="Arial"/>
                <w:b/>
                <w:color w:val="000000" w:themeColor="text1"/>
                <w:sz w:val="12"/>
                <w:szCs w:val="12"/>
                <w:lang w:eastAsia="es-CO"/>
              </w:rPr>
            </w:pPr>
          </w:p>
        </w:tc>
        <w:tc>
          <w:tcPr>
            <w:tcW w:w="680" w:type="dxa"/>
            <w:shd w:val="clear" w:color="auto" w:fill="DDDDDD"/>
            <w:noWrap/>
            <w:vAlign w:val="center"/>
          </w:tcPr>
          <w:p w:rsidR="00E178D5" w:rsidRPr="005A74F7" w:rsidRDefault="00E178D5" w:rsidP="00615449">
            <w:pPr>
              <w:spacing w:after="0" w:line="140" w:lineRule="exact"/>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RIESGO </w:t>
            </w:r>
          </w:p>
        </w:tc>
        <w:tc>
          <w:tcPr>
            <w:tcW w:w="4249" w:type="dxa"/>
            <w:shd w:val="clear" w:color="auto" w:fill="DDDDDD"/>
            <w:noWrap/>
            <w:vAlign w:val="center"/>
          </w:tcPr>
          <w:p w:rsidR="00E178D5" w:rsidRPr="005A74F7" w:rsidRDefault="00E178D5" w:rsidP="00615449">
            <w:pPr>
              <w:spacing w:after="0" w:line="140" w:lineRule="exact"/>
              <w:jc w:val="center"/>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METAS DEL PROYECTO DE INVERSIÓN</w:t>
            </w:r>
          </w:p>
        </w:tc>
        <w:tc>
          <w:tcPr>
            <w:tcW w:w="1431" w:type="dxa"/>
            <w:shd w:val="clear" w:color="auto" w:fill="DDDDDD"/>
            <w:noWrap/>
            <w:vAlign w:val="center"/>
          </w:tcPr>
          <w:p w:rsidR="00E178D5" w:rsidRPr="005A74F7" w:rsidRDefault="00E178D5" w:rsidP="00615449">
            <w:pPr>
              <w:spacing w:after="0" w:line="140" w:lineRule="exact"/>
              <w:jc w:val="center"/>
              <w:rPr>
                <w:rFonts w:ascii="Arial" w:eastAsia="Times New Roman" w:hAnsi="Arial" w:cs="Arial"/>
                <w:b/>
                <w:color w:val="000000" w:themeColor="text1"/>
                <w:sz w:val="12"/>
                <w:szCs w:val="12"/>
                <w:lang w:eastAsia="es-CO"/>
              </w:rPr>
            </w:pPr>
            <w:r w:rsidRPr="005A74F7">
              <w:rPr>
                <w:rFonts w:ascii="Arial" w:eastAsia="Times New Roman" w:hAnsi="Arial" w:cs="Arial"/>
                <w:b/>
                <w:color w:val="000000" w:themeColor="text1"/>
                <w:sz w:val="12"/>
                <w:szCs w:val="12"/>
                <w:lang w:eastAsia="es-CO"/>
              </w:rPr>
              <w:t xml:space="preserve">RECURSOS PROGRAMADOS </w:t>
            </w:r>
            <w:r w:rsidRPr="005B36D9">
              <w:rPr>
                <w:rFonts w:ascii="Arial" w:eastAsia="Times New Roman" w:hAnsi="Arial" w:cs="Arial"/>
                <w:b/>
                <w:color w:val="000000" w:themeColor="text1"/>
                <w:sz w:val="10"/>
                <w:szCs w:val="10"/>
                <w:lang w:eastAsia="es-CO"/>
              </w:rPr>
              <w:t>(Pesos a precios 2012)</w:t>
            </w:r>
            <w:r w:rsidRPr="005A74F7">
              <w:rPr>
                <w:rFonts w:ascii="Arial" w:eastAsia="Times New Roman" w:hAnsi="Arial" w:cs="Arial"/>
                <w:b/>
                <w:color w:val="000000" w:themeColor="text1"/>
                <w:sz w:val="12"/>
                <w:szCs w:val="12"/>
                <w:lang w:eastAsia="es-CO"/>
              </w:rPr>
              <w:t xml:space="preserve">  </w:t>
            </w:r>
          </w:p>
        </w:tc>
      </w:tr>
      <w:tr w:rsidR="00E178D5" w:rsidRPr="00B071B2" w:rsidTr="00E178D5">
        <w:trPr>
          <w:trHeight w:val="572"/>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 </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187 Construcción e integración de la red férrea como eje estructurador del sistema de transporte público</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325 Construir 12% de la red de metro pesado, correspondiente a la primera línea (5 Km.)</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Realizar 19 asistencias técnica y operativamente respecto a seguimiento ambiental, estructuración legal, trámites administrativos, coordinaciones de contratos de estudios y diseños, obras y señalización, etc.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0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49 Realizar 1 estudio de Ingeniería Básica Avanzada del Metro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262 Empresa de Transporte del Tercer Milenio - Transmilenio </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78 Gestión del Sistema de Transporte Público Férreo METRO DE BOGOTÁ</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Ejecutar 100 PORCENTAJE de las actividades para la gestión y desarrollo de la primera línea del metro, de acuerdo con la programación anual.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78"/>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326 Construir el 56% de la red férrea (44,1 Km.)</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108 Realizar 100 por ciento el seguimiento a las actividades del Proyecto Metro Ligero asignadas a la Entidad - SDDM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8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327 Construir 7 Km. de la red de líneas de cable aéreo </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88 Realizar 100 porciento Estudio de factibilidad para el Cable del sector Portal El Tunal-Mirador Paraíso y Portal 20 de Julio Moralba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4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188 Ampliación e integración de troncales</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328 Ampliar la red de Transmilenio en un 46% mediante la construcción de la troncal Boyacá y nuevas conexiones sobre la red de troncales existentes (totales 54 Km</w:t>
            </w:r>
            <w:r>
              <w:rPr>
                <w:rFonts w:ascii="Arial" w:eastAsia="Times New Roman" w:hAnsi="Arial" w:cs="Arial"/>
                <w:color w:val="000000" w:themeColor="text1"/>
                <w:sz w:val="14"/>
                <w:szCs w:val="14"/>
                <w:lang w:eastAsia="es-CO"/>
              </w:rPr>
              <w:t>)</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 Construir 7.83 Km de troncal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30.331.000.000</w:t>
            </w:r>
          </w:p>
        </w:tc>
      </w:tr>
      <w:tr w:rsidR="00E178D5" w:rsidRPr="00B071B2" w:rsidTr="00E178D5">
        <w:trPr>
          <w:trHeight w:val="60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Realizar 19 asistencias técnica y operativamente respecto a seguimiento ambiental, estructuración legal, trámites administrativos, coordinaciones de contratos de estudios y diseños, obras y señalización, etc.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Realizar 10 estudios y diseños del subsistema de transporte del sistema de movilidad de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Rehabilitar 72.88 Km-carril de malla vial intermedia</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Mantener 94,818.12 m2 de espacio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 Mantener 9.51 km- carril malla vial intermedia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2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46 Construir 1 Puente Peatonal de Troncales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47 Adquirir 1 predios para la construcción del sistema Transmilenio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48 Realizar 2 unidades de gestión social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50 Construir 1 box </w:t>
            </w:r>
            <w:proofErr w:type="spellStart"/>
            <w:r w:rsidRPr="00B071B2">
              <w:rPr>
                <w:rFonts w:ascii="Arial" w:eastAsia="Times New Roman" w:hAnsi="Arial" w:cs="Arial"/>
                <w:color w:val="000000" w:themeColor="text1"/>
                <w:sz w:val="14"/>
                <w:szCs w:val="14"/>
                <w:lang w:eastAsia="es-CO"/>
              </w:rPr>
              <w:t>coulvert</w:t>
            </w:r>
            <w:proofErr w:type="spellEnd"/>
            <w:r w:rsidRPr="00B071B2">
              <w:rPr>
                <w:rFonts w:ascii="Arial" w:eastAsia="Times New Roman" w:hAnsi="Arial" w:cs="Arial"/>
                <w:color w:val="000000" w:themeColor="text1"/>
                <w:sz w:val="14"/>
                <w:szCs w:val="14"/>
                <w:lang w:eastAsia="es-CO"/>
              </w:rPr>
              <w:t xml:space="preserve"> deprimido - túnel vehicular en Bogotá D. 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51 Construir 5 estaciones sencillas en Bogotá D. 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7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328 Ampliar la red de Transmilenio en un 46% mediante la construcción de la troncal Boyacá y nuevas conexiones sobre la red de troncales existentes (totales 54 Km</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17</w:t>
            </w:r>
          </w:p>
        </w:tc>
        <w:tc>
          <w:tcPr>
            <w:tcW w:w="680" w:type="dxa"/>
          </w:tcPr>
          <w:p w:rsidR="00E178D5"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 xml:space="preserve">Altísimo Riesgo </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52 Mantener 50 Puentes Peatonales de Troncales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2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53 Construir 2 estaciones bidireccionales en Bogotá D. C.</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 Construir 1 Retorno Operacional para el Sistema Transmilenio en Bogotá D. C.</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55 Construir 4,571.20 m2 de patio garaje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0</w:t>
            </w:r>
          </w:p>
        </w:tc>
      </w:tr>
      <w:tr w:rsidR="00E178D5" w:rsidRPr="00B071B2" w:rsidTr="00E178D5">
        <w:trPr>
          <w:trHeight w:val="42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r w:rsidRPr="00B071B2">
              <w:rPr>
                <w:rFonts w:ascii="Arial" w:hAnsi="Arial" w:cs="Arial"/>
                <w:color w:val="000000" w:themeColor="text1"/>
                <w:sz w:val="14"/>
                <w:szCs w:val="14"/>
              </w:rPr>
              <w:t>262 Empresa de Transporte del Tercer Milenio - Transmilenio S.A</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r w:rsidRPr="00B071B2">
              <w:rPr>
                <w:rFonts w:ascii="Arial" w:hAnsi="Arial" w:cs="Arial"/>
                <w:color w:val="000000" w:themeColor="text1"/>
                <w:sz w:val="14"/>
                <w:szCs w:val="14"/>
              </w:rPr>
              <w:t>7251 Gestión de infraestructura del transporte público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r w:rsidRPr="00B071B2">
              <w:rPr>
                <w:rFonts w:ascii="Arial" w:hAnsi="Arial" w:cs="Arial"/>
                <w:color w:val="000000" w:themeColor="text1"/>
                <w:sz w:val="14"/>
                <w:szCs w:val="14"/>
              </w:rPr>
              <w:t>19</w:t>
            </w:r>
          </w:p>
        </w:tc>
        <w:tc>
          <w:tcPr>
            <w:tcW w:w="680" w:type="dxa"/>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r w:rsidRPr="00B071B2">
              <w:rPr>
                <w:rFonts w:ascii="Arial" w:hAnsi="Arial" w:cs="Arial"/>
                <w:color w:val="000000" w:themeColor="text1"/>
                <w:sz w:val="14"/>
                <w:szCs w:val="14"/>
              </w:rPr>
              <w:t xml:space="preserve">Altísimo Riesgo </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 Ejecutar anualmente el 100 por ciento de las actividades de gestión y seguimiento a los estudios, diseños, construcción y mantenimiento de 7 obras para la integración del Sistema Transmilenio al SITP</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hAnsi="Arial" w:cs="Arial"/>
                <w:color w:val="000000" w:themeColor="text1"/>
                <w:sz w:val="14"/>
                <w:szCs w:val="14"/>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Ejecutar anualmente el 100 por ciento de los recursos para la  construcción de la Troncal Avenida Boyacá</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48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329 Reconstruir el 100% de las troncales Caracas y Auto norte (28,95 Km.)</w:t>
            </w: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44 Mantener 288.26 Km-carril de Troncal (Comprende entre otras las actividades de limpieza de cunetas, bermas, vallados, pozos y sumideros, y el sellado de las fisuras en el pavimento asfáltico y en las losas  en donde no exista escalonamiento)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r w:rsidRPr="00B071B2">
              <w:rPr>
                <w:rFonts w:ascii="Arial" w:eastAsia="Times New Roman" w:hAnsi="Arial" w:cs="Arial"/>
                <w:color w:val="000000" w:themeColor="text1"/>
                <w:sz w:val="14"/>
                <w:szCs w:val="14"/>
                <w:lang w:eastAsia="es-CO"/>
              </w:rPr>
              <w:tab/>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189 Implementación del sistema integrado de transporte público SITP</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330 Integrar el SITP con la red troncal</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89 Estructurar y adjudicar 100 porciento los equipamientos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5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90 Implementar 100 porciento la estrategia de terceros afectados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650.000.000</w:t>
            </w:r>
          </w:p>
        </w:tc>
      </w:tr>
      <w:tr w:rsidR="00E178D5" w:rsidRPr="00B071B2" w:rsidTr="00E178D5">
        <w:trPr>
          <w:trHeight w:val="10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91 Implementar 100 porciento la estrategia de Agenda Local de Movilidad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150.000.000</w:t>
            </w:r>
          </w:p>
        </w:tc>
      </w:tr>
      <w:tr w:rsidR="00E178D5" w:rsidRPr="00B071B2" w:rsidTr="00E178D5">
        <w:trPr>
          <w:trHeight w:val="308"/>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92 (*) Realizar 100 porciento Encuesta de Movilidad y Satisfacción de los usuarios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900.000.000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93 Implementar 100 porciento el Plan Integral alternativo y sustitutivo de vehículos de tracción animal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1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94 Diseñar y Promover 100 porciento Alternativas de Accesibilidad en el marco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150.000.000</w:t>
            </w:r>
          </w:p>
        </w:tc>
      </w:tr>
      <w:tr w:rsidR="00E178D5" w:rsidRPr="00B071B2" w:rsidTr="00E178D5">
        <w:trPr>
          <w:trHeight w:val="7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95 Formular 100 porciento el Plan Marco del SI</w:t>
            </w:r>
            <w:r>
              <w:rPr>
                <w:rFonts w:ascii="Arial" w:eastAsia="Times New Roman" w:hAnsi="Arial" w:cs="Arial"/>
                <w:color w:val="000000" w:themeColor="text1"/>
                <w:sz w:val="14"/>
                <w:szCs w:val="14"/>
                <w:lang w:eastAsia="es-CO"/>
              </w:rPr>
              <w:t>M</w:t>
            </w:r>
            <w:r w:rsidRPr="00B071B2">
              <w:rPr>
                <w:rFonts w:ascii="Arial" w:eastAsia="Times New Roman" w:hAnsi="Arial" w:cs="Arial"/>
                <w:color w:val="000000" w:themeColor="text1"/>
                <w:sz w:val="14"/>
                <w:szCs w:val="14"/>
                <w:lang w:eastAsia="es-CO"/>
              </w:rPr>
              <w:t>UR</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96 Formular 100 porciento Los Distritos Verdes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97 Formular 100 porciento la Estrategia de Ordenamiento de Taxis en el marco del SITP</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100.000.000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98 Realizar 100 porciento El análisis y reducción de amenazas y vulnerabilidades del sistema vial del Distrito Capital.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109 Atender 100 porciento conceptos y requerimientos para la gestión e implementación del SITP</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8"/>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110 Realizar 100 porciento las acciones para administrar el sistema de gestión del riesgo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190.000.000</w:t>
            </w:r>
          </w:p>
        </w:tc>
      </w:tr>
      <w:tr w:rsidR="00E178D5" w:rsidRPr="00B071B2" w:rsidTr="00E178D5">
        <w:trPr>
          <w:trHeight w:val="609"/>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112 (*) Sustituir 100 por ciento de beneficiarios asignados a la SDM en cumplimiento de la Directiva 003 de 2014 de la Alcaldía Mayor de Bogotá o por orden judicial</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115.000.000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189 Implementación del sistema integrado de transporte público SITP</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330 Integrar el SITP con la red troncal</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262 Empresa de Transporte del Tercer Milenio - Transmilenio S.A</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7223 Operación y control del sistema de transporte</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 (*) Controlar 2,560 Vehículos para la operación troncal y de alimentación</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42.758.982.000</w:t>
            </w:r>
          </w:p>
        </w:tc>
      </w:tr>
      <w:tr w:rsidR="00E178D5" w:rsidRPr="00B071B2" w:rsidTr="00E178D5">
        <w:trPr>
          <w:trHeight w:val="8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 Monitorear la operación y el control de 9,830 Vehículos Del Sistema Integrado de Transporte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9.808.241.000</w:t>
            </w:r>
          </w:p>
        </w:tc>
      </w:tr>
      <w:tr w:rsidR="00E178D5" w:rsidRPr="00B071B2" w:rsidTr="00E178D5">
        <w:trPr>
          <w:trHeight w:val="391"/>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 (*) Movilizar 90 por ciento de los viajes del  Sistema de Transporte Público de Bogotá</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5.255.423.000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 Monitorear 1 Sistema de información y comunicaciones Que garantice la operación del Sistema Integrado de Transporte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5.128.741.000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Operar 150 Estaciones del Sistema de Transporte Masivo Transmilenio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19.022.484.999</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Monitorear la operación y el control de 13 Zonas del SITP en su componente zonal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67.530.529</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Realizar 600 Auditorias  de seguridad operacional y física al Sistema Transmilenio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21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Realizar 4,057 Auditorias para la ejecución de programas de seguridad operacional y atención de emergencia a los concesionarios zonales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725.286.000</w:t>
            </w:r>
          </w:p>
        </w:tc>
      </w:tr>
      <w:tr w:rsidR="00E178D5" w:rsidRPr="00B071B2" w:rsidTr="00E178D5">
        <w:trPr>
          <w:trHeight w:val="21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 Reducir 235,529 Toneladas de gases de efecto invernadero (CO2eq) por año por la operación del Sistema de Transporte Masivo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1.364.117.000</w:t>
            </w:r>
          </w:p>
        </w:tc>
      </w:tr>
      <w:tr w:rsidR="00E178D5" w:rsidRPr="00B071B2" w:rsidTr="00E178D5">
        <w:trPr>
          <w:trHeight w:val="20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 Ejecutar anualmente el 100 Por ciento de las actividades programadas para la administración financiera del Fondo de Estabilización Tarifaria del SITP, asignadas a la entidad.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23.450.600.000</w:t>
            </w:r>
          </w:p>
        </w:tc>
      </w:tr>
      <w:tr w:rsidR="00E178D5" w:rsidRPr="00B071B2" w:rsidTr="00E178D5">
        <w:trPr>
          <w:trHeight w:val="20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 Beneficiar mensualmente 199,507 personas en condición de discapacidad con una tarifa preferencial de acceso al Sistema Integrado de Transporte Público</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89.742.000.000</w:t>
            </w:r>
          </w:p>
        </w:tc>
      </w:tr>
      <w:tr w:rsidR="00E178D5" w:rsidRPr="00B071B2" w:rsidTr="00E178D5">
        <w:trPr>
          <w:trHeight w:val="203"/>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189 Implementación del sistema integrado de transporte público SITP</w:t>
            </w:r>
            <w:r w:rsidRPr="00B071B2">
              <w:rPr>
                <w:rFonts w:ascii="Arial" w:eastAsia="Times New Roman" w:hAnsi="Arial" w:cs="Arial"/>
                <w:color w:val="000000" w:themeColor="text1"/>
                <w:sz w:val="14"/>
                <w:szCs w:val="14"/>
                <w:lang w:eastAsia="es-CO"/>
              </w:rPr>
              <w:tab/>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330 Integrar el SITP con la red troncal</w:t>
            </w:r>
            <w:r w:rsidRPr="00B071B2">
              <w:rPr>
                <w:rFonts w:ascii="Arial" w:eastAsia="Times New Roman" w:hAnsi="Arial" w:cs="Arial"/>
                <w:color w:val="000000" w:themeColor="text1"/>
                <w:sz w:val="14"/>
                <w:szCs w:val="14"/>
                <w:lang w:eastAsia="es-CO"/>
              </w:rPr>
              <w:tab/>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262 Empresa de Transporte del Tercer Milenio - Transmilenio S.A</w:t>
            </w:r>
            <w:r w:rsidRPr="00B071B2">
              <w:rPr>
                <w:rFonts w:ascii="Arial" w:eastAsia="Times New Roman" w:hAnsi="Arial" w:cs="Arial"/>
                <w:color w:val="000000" w:themeColor="text1"/>
                <w:sz w:val="14"/>
                <w:szCs w:val="14"/>
                <w:lang w:eastAsia="es-CO"/>
              </w:rPr>
              <w:tab/>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7251 Gestión de infraestructura del transporte público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w:t>
            </w:r>
            <w:r w:rsidRPr="00B071B2">
              <w:rPr>
                <w:rFonts w:ascii="Arial" w:eastAsia="Times New Roman" w:hAnsi="Arial" w:cs="Arial"/>
                <w:color w:val="000000" w:themeColor="text1"/>
                <w:sz w:val="14"/>
                <w:szCs w:val="14"/>
                <w:lang w:eastAsia="es-CO"/>
              </w:rPr>
              <w:tab/>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 Ejecutar anualmente el 100 por ciento de los recursos para la construcción de las troncales Carrera 10 y Calle 26</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232.621.745.000</w:t>
            </w:r>
          </w:p>
        </w:tc>
      </w:tr>
      <w:tr w:rsidR="00E178D5" w:rsidRPr="00B071B2" w:rsidTr="00E178D5">
        <w:trPr>
          <w:trHeight w:val="10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 Ejecutar anualmente el 100 por ciento de los recursos destinados al apoyo institucional necesario para la implementación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6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 (*) Ejecutar anualmente el 100 por ciento de los recursos para la adecuación de la infraestructura necesaria y obras complementarias, para la puesta en operación del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4.230.069.000</w:t>
            </w:r>
          </w:p>
        </w:tc>
      </w:tr>
      <w:tr w:rsidR="00E178D5" w:rsidRPr="00B071B2" w:rsidTr="00E178D5">
        <w:trPr>
          <w:trHeight w:val="33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 Ejecutar anualmente el 100 por ciento de las actividades de seguimiento a los estudios, diseños, construcción y mantenimiento de la infraestructura asociada al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1.536.090.948.000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Construir 4 Estacionamientos disuasorios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Realizar 10 estudios y diseños del subsistema de transporte del sistema de movilidad de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Rehabilitar 72.88 Km-carril de malla vial intermedia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0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 Mantener 9.51 km- carril malla vial intermedia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7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99 Realizar y Promover 100 porciento la implementación de Centros Integrados de Mercancías y Corredores de Movilidad para el tránsito de vehículos de carga y Plan Piloto para  el ordenamiento logístico de la carga de Bogotá.</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7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 Implementar 100 porciento las Acciones del Observatorio de Carga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1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191 Implementación de la red de estacionamientos en el marco del SITP</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333 Implementación de zonas de estacionamiento en vía</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101 Implementar 100 porciento Zonas de estacionamiento en vía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280.000.000</w:t>
            </w:r>
          </w:p>
        </w:tc>
      </w:tr>
      <w:tr w:rsidR="00E178D5" w:rsidRPr="00B071B2" w:rsidTr="00E178D5">
        <w:trPr>
          <w:trHeight w:val="649"/>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102 Realizar 100 porciento los estudios técnicos, financieros, económicos y sociales para la implementación de medidas de gestión de la demanda de tránsito en Bogotá D.C.</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192 Ampliación, mejoramiento y conservación del subsistema vial de la ciudad (arterial, intermedia, local y rural</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334 Aumentar en un 1% la construcción de la Malla Vial Local a través del Programa de Pavimentos Locales (70 Km.)</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Rehabilitar 72.88 Km-carril de malla vial intermedia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79"/>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Construir 54.75 Km De Vías Locales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35.000.179.936</w:t>
            </w:r>
          </w:p>
        </w:tc>
      </w:tr>
      <w:tr w:rsidR="00E178D5" w:rsidRPr="00B071B2" w:rsidTr="00E178D5">
        <w:trPr>
          <w:trHeight w:val="116"/>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335 Aumentar en un 5% la construcción de malla vial arterial (130,6 Km.)</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Construir 205.73 Km de Vías Arterias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82"/>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 Pagar 13 Sentencias a procesos judiciales fallados en contra del IDU, ocasionados por obras de proyectos (incluye acciones populares)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Gestionar 6 Laudos Arbitrales ante los tribunales de arbitramento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Administrar 100 por ciento de los predios adquiridos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1.325.000.000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Realizar 100 por ciento de las asistencias técnicas, logísticas y operativas para el desarrollo de proyecto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513.373.199</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Realizar 22 Estudios y diseños del sistema vial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Adquirir 3,351 predios para la construcción de obras del sistema vial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Realizar 5,668 Unidades de gestión social con ocasión de la adquisición de predios para las obras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Reconocer a 307 Predios adquiridos por concepto de lucro cesante y/o daño emergente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Construir 72,667.14 m2 de espacio público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Construir 5.74 Km de ciclo 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27 (*) Realizar 100 Por ciento de las interventorías a obras construidas por urbanizaciones.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2.489.000.000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02 Un territorio que enfrenta el cambio  climático y se ordena 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 </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192 Ampliación, mejoramiento y conservación del subsistema vial de la ciudad (arterial, intermedia, local y rural</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336 Construir el 3% de puentes vehiculares (10 </w:t>
            </w:r>
            <w:proofErr w:type="spellStart"/>
            <w:r w:rsidRPr="00B071B2">
              <w:rPr>
                <w:rFonts w:ascii="Arial" w:eastAsia="Times New Roman" w:hAnsi="Arial" w:cs="Arial"/>
                <w:color w:val="000000" w:themeColor="text1"/>
                <w:sz w:val="14"/>
                <w:szCs w:val="14"/>
                <w:lang w:eastAsia="es-CO"/>
              </w:rPr>
              <w:t>Und</w:t>
            </w:r>
            <w:proofErr w:type="spellEnd"/>
            <w:r w:rsidRPr="00B071B2">
              <w:rPr>
                <w:rFonts w:ascii="Arial" w:eastAsia="Times New Roman" w:hAnsi="Arial" w:cs="Arial"/>
                <w:color w:val="000000" w:themeColor="text1"/>
                <w:sz w:val="14"/>
                <w:szCs w:val="14"/>
                <w:lang w:eastAsia="es-CO"/>
              </w:rPr>
              <w:t>)</w:t>
            </w:r>
            <w:r>
              <w:rPr>
                <w:rFonts w:ascii="Arial" w:eastAsia="Times New Roman" w:hAnsi="Arial" w:cs="Arial"/>
                <w:color w:val="000000" w:themeColor="text1"/>
                <w:sz w:val="14"/>
                <w:szCs w:val="14"/>
                <w:lang w:eastAsia="es-CO"/>
              </w:rPr>
              <w:t>.</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Construir 13 Puentes Vehiculares En la Ciudad</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50.000.000.000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 Construir 12 Intersecciones Viales en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337 Conservar el 35% de la Red Vial de la Ciudad (malla vial arterial, intermedia y rural)</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Rehabilitar 72.88 Km-carril de malla vial intermedia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Rehabilitar 32.89 Km De Vías Arterias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Rehabilitar 188.43 Km De Vías Intermedias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53.965.738.000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Rehabilitar 108.03 Km De Vías Rurales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4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Mantener Periódicamente 24.28 Km De Vías Rurales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 Mantener Periódicamente 312.44 Km De Vías Arterias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Mantener Periódicamente 141.73 Km De Vías Intermedias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1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338 Conservación y Rehabilitación del 13% la Malla vial local (1080 Km.)</w:t>
            </w:r>
          </w:p>
        </w:tc>
        <w:tc>
          <w:tcPr>
            <w:tcW w:w="1141" w:type="dxa"/>
            <w:shd w:val="clear" w:color="auto" w:fill="auto"/>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227  Unidad Administrativa Especial de </w:t>
            </w:r>
            <w:proofErr w:type="spellStart"/>
            <w:r w:rsidRPr="00B071B2">
              <w:rPr>
                <w:rFonts w:ascii="Arial" w:eastAsia="Times New Roman" w:hAnsi="Arial" w:cs="Arial"/>
                <w:color w:val="000000" w:themeColor="text1"/>
                <w:sz w:val="14"/>
                <w:szCs w:val="14"/>
                <w:lang w:eastAsia="es-CO"/>
              </w:rPr>
              <w:t>Rehabilitac</w:t>
            </w:r>
            <w:proofErr w:type="spellEnd"/>
            <w:r>
              <w:rPr>
                <w:rFonts w:ascii="Arial" w:eastAsia="Times New Roman" w:hAnsi="Arial" w:cs="Arial"/>
                <w:color w:val="000000" w:themeColor="text1"/>
                <w:sz w:val="14"/>
                <w:szCs w:val="14"/>
                <w:lang w:eastAsia="es-CO"/>
              </w:rPr>
              <w:t xml:space="preserve">. </w:t>
            </w:r>
            <w:r w:rsidRPr="00B071B2">
              <w:rPr>
                <w:rFonts w:ascii="Arial" w:eastAsia="Times New Roman" w:hAnsi="Arial" w:cs="Arial"/>
                <w:color w:val="000000" w:themeColor="text1"/>
                <w:sz w:val="14"/>
                <w:szCs w:val="14"/>
                <w:lang w:eastAsia="es-CO"/>
              </w:rPr>
              <w:t xml:space="preserve">y </w:t>
            </w:r>
            <w:proofErr w:type="spellStart"/>
            <w:r>
              <w:rPr>
                <w:rFonts w:ascii="Arial" w:eastAsia="Times New Roman" w:hAnsi="Arial" w:cs="Arial"/>
                <w:color w:val="000000" w:themeColor="text1"/>
                <w:sz w:val="14"/>
                <w:szCs w:val="14"/>
                <w:lang w:eastAsia="es-CO"/>
              </w:rPr>
              <w:t>Mantenim</w:t>
            </w:r>
            <w:proofErr w:type="spellEnd"/>
            <w:r>
              <w:rPr>
                <w:rFonts w:ascii="Arial" w:eastAsia="Times New Roman" w:hAnsi="Arial" w:cs="Arial"/>
                <w:color w:val="000000" w:themeColor="text1"/>
                <w:sz w:val="14"/>
                <w:szCs w:val="14"/>
                <w:lang w:eastAsia="es-CO"/>
              </w:rPr>
              <w:t xml:space="preserve"> Vial </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408 Recuperación, rehabilitación y mantenimiento de la malla vial</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Conservar y rehabilitar 1,080 Km-carril Mediante actividades de mantenimiento y rehabilitación se conservan y recuperan  las vías locales.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188.847.112.767</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Mejorar el 17% del estado de los puentes vehiculares inventariados</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 Rehabilitar 26 Puentes Vehiculares En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6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 Mantener 16 Puentes Vehiculares En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22"/>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194 Ampliación y optimización de la red de ciclo rutas y promoción del uso de la bicicleta</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341 Implementar un Sistema de Bicicletas Públicas en el marco del SITP</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103 Implementar 100 porciento el sistema de Bicicletas Públicas en el marco del SITP implementado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59"/>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104 Diseñar 100 porciento la optimización de la red de ciclo 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342 Aumentar la infraestructura vial de la red de ciclo ruta en un 38,7% mediante la construcción de 145,46 Km. de ciclo rutas en torno a la infraestructura de transporte masivo (145,50 Km.)</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Construir 5.74 Km de ciclo 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810 Desarrollo y conservación del espacio público y la red de ciclo-rutas</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11 CONSTRUIR 345.58 </w:t>
            </w:r>
            <w:proofErr w:type="spellStart"/>
            <w:r w:rsidRPr="00B071B2">
              <w:rPr>
                <w:rFonts w:ascii="Arial" w:eastAsia="Times New Roman" w:hAnsi="Arial" w:cs="Arial"/>
                <w:color w:val="000000" w:themeColor="text1"/>
                <w:sz w:val="14"/>
                <w:szCs w:val="14"/>
                <w:lang w:eastAsia="es-CO"/>
              </w:rPr>
              <w:t>kM</w:t>
            </w:r>
            <w:proofErr w:type="spellEnd"/>
            <w:r w:rsidRPr="00B071B2">
              <w:rPr>
                <w:rFonts w:ascii="Arial" w:eastAsia="Times New Roman" w:hAnsi="Arial" w:cs="Arial"/>
                <w:color w:val="000000" w:themeColor="text1"/>
                <w:sz w:val="14"/>
                <w:szCs w:val="14"/>
                <w:lang w:eastAsia="es-CO"/>
              </w:rPr>
              <w:t xml:space="preserve"> de Ciclo-rutas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Realizar 17 Estudios y diseños para el sistema de espacio público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343 Realizar mantenimiento al 100% de la red de ciclo rutas existentes (376 Km.)</w:t>
            </w:r>
            <w:r>
              <w:rPr>
                <w:rFonts w:ascii="Arial" w:eastAsia="Times New Roman" w:hAnsi="Arial" w:cs="Arial"/>
                <w:color w:val="000000" w:themeColor="text1"/>
                <w:sz w:val="14"/>
                <w:szCs w:val="14"/>
                <w:lang w:eastAsia="es-CO"/>
              </w:rPr>
              <w:t>.</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 MANTENER 252.28 KM de ciclo rutas preventivamente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 CONSTRUIR 2 CICLOPUENTES pasos elevados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2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194 Ampliación y optimización de la red de ciclo rutas y promoción del uso de la bicicleta</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345 Implantar estratégicamente 23 ciclo parqueaderos para el intercambio modal como mobiliario complementario a la red de ciclo rutas</w:t>
            </w: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810 Desarrollo y conservación del espacio público y la red de ciclo-rutas</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 IMPLANTAR 23 CICLOPARQUEADERO para el intercambio modal como mobiliario complementario a la red de ciclo rutas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809 Desarrollo y sostenibilidad de la infraestructura para la movilidad</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Construir 72,667.14 m2 de espacio público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195 Construcción, operación y conservación del espacio público peatonal</w:t>
            </w:r>
          </w:p>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346 Habilitar en un 2,3% el espacio público de la ciudad mediante la construcción de 727.410 m2 de redes peatonales (727.410 m2)</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810 Desarrollo y conservación del espacio público y la red de ciclo-rutas</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CONSTRUIR 409,130.67 M2 Redes peatonales, andenes asociados a la malla vial arterial, conjuntos monumentales y andenes por valorización.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Realizar 17 Estudios y diseños para el sistema de espacio público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Adquirir 60 Predios Adquirir predios para la construcción de obras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Realizar 2 unidades de gestión social con ocasión de la adquisición predial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 REALIZAR 100 % de las asistencias técnicas, logísticas y operativas para el desarrollo de proyecto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 ADMINISTRAR EL 100 POR CIENTO De Los Predios Adquiridos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60.000.000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347 Habilitar en un 1,64% el espacio público de la ciudad, mediante la construcción de 518.715 m² de Redes Ambientales Peatonales Seguras</w:t>
            </w:r>
          </w:p>
        </w:tc>
        <w:tc>
          <w:tcPr>
            <w:tcW w:w="1141" w:type="dxa"/>
            <w:vMerge/>
            <w:shd w:val="clear" w:color="auto" w:fill="auto"/>
            <w:noWrap/>
            <w:vAlign w:val="center"/>
          </w:tcPr>
          <w:p w:rsidR="00E178D5" w:rsidRPr="0080077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80077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80077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80077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80077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CONSTRUIR 363,403 M2 Red Ambiental Peatonal Segura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349 Ampliar en un 6% el número de puentes peatonales existentes mediante la construcción de 16 puentes </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CONSTRUIR 7 Puente peatonal en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350 Realizar la reconstrucción y acondicionamiento a siete (7) puentes peatonales</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(O) 5.</w:t>
            </w:r>
            <w:r>
              <w:rPr>
                <w:rFonts w:ascii="Arial" w:hAnsi="Arial" w:cs="Arial"/>
                <w:sz w:val="14"/>
                <w:szCs w:val="14"/>
              </w:rPr>
              <w:t xml:space="preserve"> RECONSTRUIR 6 Puente peatonal en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CONSTRUIR 3 ACCESOS a discapacitados a puentes peatonales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 MANTENER 61 Puente peatonal en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506"/>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 </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195 Construcción, operación y conservación del espacio público peatonal</w:t>
            </w: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351 Realizar mantenimiento preventivo y de rehabilitación al 9,3% de espacio público existente, no intervenido por el IDU, equivalente a 2.892.400 m2 </w:t>
            </w:r>
          </w:p>
        </w:tc>
        <w:tc>
          <w:tcPr>
            <w:tcW w:w="1141"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543 Infraestructura para el Sistema Integrado de Transporte Público</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Mantener 94,818.12 m2 de espacio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9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352 Realizar mantenimiento preventivo y de </w:t>
            </w:r>
            <w:r w:rsidRPr="00B071B2">
              <w:rPr>
                <w:rFonts w:ascii="Arial" w:eastAsia="Times New Roman" w:hAnsi="Arial" w:cs="Arial"/>
                <w:color w:val="000000" w:themeColor="text1"/>
                <w:sz w:val="14"/>
                <w:szCs w:val="14"/>
                <w:lang w:eastAsia="es-CO"/>
              </w:rPr>
              <w:lastRenderedPageBreak/>
              <w:t xml:space="preserve">rehabilitación al 91% de espacio público existente, intervenido por el IDU, equivalente a 4.400.000 m2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810 Desarrollo y conservación del </w:t>
            </w:r>
            <w:r w:rsidRPr="00B071B2">
              <w:rPr>
                <w:rFonts w:ascii="Arial" w:eastAsia="Times New Roman" w:hAnsi="Arial" w:cs="Arial"/>
                <w:color w:val="000000" w:themeColor="text1"/>
                <w:sz w:val="14"/>
                <w:szCs w:val="14"/>
                <w:lang w:eastAsia="es-CO"/>
              </w:rPr>
              <w:lastRenderedPageBreak/>
              <w:t>espacio público y la red de ciclo-rutas</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MANTENER PREVENTIVAMENTE 2,425,404.43 M2 DE ESPACIO PÚBLICO PREVENTIVO (ESPACIO PÚBLICO INTERVENIDO POR EL IDU)</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18.867.518.742</w:t>
            </w:r>
          </w:p>
        </w:tc>
      </w:tr>
      <w:tr w:rsidR="00E178D5" w:rsidRPr="00B071B2" w:rsidTr="00E178D5">
        <w:trPr>
          <w:trHeight w:val="44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REHABILITAR 400,000 M2 DE ESPACIO PÚBLICO (ESPACIO PÚBLICO INTERVENIDO POR EL IDU)</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196 Cultura integral para la movilidad y la seguridad vial</w:t>
            </w: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353 Reducir el Índice de mortalidad por accidentes de tránsito a 2.8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1165 Promoción de la movilidad segura y prevención de la accidental</w:t>
            </w:r>
            <w:r>
              <w:rPr>
                <w:rFonts w:ascii="Arial" w:eastAsia="Times New Roman" w:hAnsi="Arial" w:cs="Arial"/>
                <w:color w:val="000000" w:themeColor="text1"/>
                <w:sz w:val="14"/>
                <w:szCs w:val="14"/>
                <w:lang w:eastAsia="es-CO"/>
              </w:rPr>
              <w:t>. vi</w:t>
            </w:r>
            <w:r w:rsidRPr="00B071B2">
              <w:rPr>
                <w:rFonts w:ascii="Arial" w:eastAsia="Times New Roman" w:hAnsi="Arial" w:cs="Arial"/>
                <w:color w:val="000000" w:themeColor="text1"/>
                <w:sz w:val="14"/>
                <w:szCs w:val="14"/>
                <w:lang w:eastAsia="es-CO"/>
              </w:rPr>
              <w:t>al</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 Reducir a 2.80 la tasa de mortalidad por accidentes de tránsito por cada 10.000 vehículos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731.641.000</w:t>
            </w:r>
          </w:p>
        </w:tc>
      </w:tr>
      <w:tr w:rsidR="00E178D5" w:rsidRPr="00B071B2" w:rsidTr="00E178D5">
        <w:trPr>
          <w:trHeight w:val="319"/>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196 Cultura integral para la movilidad y la seguridad vial</w:t>
            </w: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354 Reducir el Índice de morbilidad ( hospitalizados más valorados) a 77.9</w:t>
            </w: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 Reducir a 77.90 la tasa de morbilidad por cada 10.000 vehículos (heridos hospitalizados más valorados)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731.641.000</w:t>
            </w:r>
          </w:p>
        </w:tc>
      </w:tr>
      <w:tr w:rsidR="00E178D5" w:rsidRPr="00B071B2" w:rsidTr="00E178D5">
        <w:trPr>
          <w:trHeight w:val="229"/>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355 Reducir el Índice de morbilidad ( hospitalizados) a 13.6</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 Diseñar 30 campañas en Seguridad Vial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241.725.000</w:t>
            </w:r>
          </w:p>
        </w:tc>
      </w:tr>
      <w:tr w:rsidR="00E178D5" w:rsidRPr="00B071B2" w:rsidTr="00E178D5">
        <w:trPr>
          <w:trHeight w:val="17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Formar 550 docentes en seguridad vial escolar</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7"/>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 Revisar 100 porciento Planes de manejo de tránsito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241.724.000</w:t>
            </w:r>
          </w:p>
        </w:tc>
      </w:tr>
      <w:tr w:rsidR="00E178D5" w:rsidRPr="00B071B2" w:rsidTr="00E178D5">
        <w:trPr>
          <w:trHeight w:val="228"/>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 Reducir a 13.60 la tasa de morbilidad por cada 10.000 vehículos (heridos hospitalizados)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731.641.000</w:t>
            </w:r>
          </w:p>
        </w:tc>
      </w:tr>
      <w:tr w:rsidR="00E178D5" w:rsidRPr="00B071B2" w:rsidTr="00E178D5">
        <w:trPr>
          <w:trHeight w:val="30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Implementar 150 programas en el marco de la enseñanza en seguridad vial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241.724.000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46 (*) Revisar 90 por ciento de los estudios de tránsito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187.500.000</w:t>
            </w:r>
          </w:p>
        </w:tc>
      </w:tr>
      <w:tr w:rsidR="00E178D5" w:rsidRPr="00B071B2" w:rsidTr="00E178D5">
        <w:trPr>
          <w:trHeight w:val="18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356 25 Pactos sobre problemas claves de movilidad que sean abordados con los diferentes componentes de intervención (Pedagogía en seguridad vial y dinámicas de movilidad, contingencias y emergencias, eventos)</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Diseñar 25 pactos Con diversos actores institucionales y sociales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1.031.742.000</w:t>
            </w:r>
          </w:p>
        </w:tc>
      </w:tr>
      <w:tr w:rsidR="00E178D5" w:rsidRPr="00B071B2" w:rsidTr="00E178D5">
        <w:trPr>
          <w:trHeight w:val="567"/>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 Formar 200,000 niños en seguridad vial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196 Cultura integral para la movilidad y la seguridad vial</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357 160 procesos de intervención comunitaria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585 Sistema distrital de información para la movilidad</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Realizar 21 campañas comunicacionales que promuevan los objetivos de cultura ciudadana que pretende la Movilidad Humana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351.000.000</w:t>
            </w:r>
          </w:p>
        </w:tc>
      </w:tr>
      <w:tr w:rsidR="00E178D5" w:rsidRPr="00B071B2" w:rsidTr="00E178D5">
        <w:trPr>
          <w:trHeight w:val="363"/>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 (*) Atender oportunamente el 100 Por ciento de las acciones comunicacionales solicitadas, para apoyar el posicionamiento de los objetivos de la Movilidad Humana en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1.360.665.000</w:t>
            </w:r>
          </w:p>
        </w:tc>
      </w:tr>
      <w:tr w:rsidR="00E178D5" w:rsidRPr="00B071B2" w:rsidTr="00E178D5">
        <w:trPr>
          <w:trHeight w:val="567"/>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02 Un territorio que enfrenta el cambio  climático y se ordena </w:t>
            </w:r>
            <w:r w:rsidRPr="00B071B2">
              <w:rPr>
                <w:rFonts w:ascii="Arial" w:eastAsia="Times New Roman" w:hAnsi="Arial" w:cs="Arial"/>
                <w:color w:val="000000" w:themeColor="text1"/>
                <w:sz w:val="14"/>
                <w:szCs w:val="14"/>
                <w:lang w:eastAsia="es-CO"/>
              </w:rPr>
              <w:lastRenderedPageBreak/>
              <w:t>alrededor del agua   </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196 Cultura integral para la movilidad y la seguridad vial</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357 160 procesos de intervención comunitaria </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585 Sistema distrital de información para la movilidad</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17 (*) Gestionar 100 </w:t>
            </w:r>
            <w:r>
              <w:rPr>
                <w:rFonts w:ascii="Arial" w:eastAsia="Times New Roman" w:hAnsi="Arial" w:cs="Arial"/>
                <w:color w:val="000000" w:themeColor="text1"/>
                <w:sz w:val="14"/>
                <w:szCs w:val="14"/>
                <w:lang w:eastAsia="es-CO"/>
              </w:rPr>
              <w:t>p</w:t>
            </w:r>
            <w:r w:rsidRPr="00B071B2">
              <w:rPr>
                <w:rFonts w:ascii="Arial" w:eastAsia="Times New Roman" w:hAnsi="Arial" w:cs="Arial"/>
                <w:color w:val="000000" w:themeColor="text1"/>
                <w:sz w:val="14"/>
                <w:szCs w:val="14"/>
                <w:lang w:eastAsia="es-CO"/>
              </w:rPr>
              <w:t>or ciento la producción del material pedagógico e informativo necesario para las actividades de cultura ciudadana generadas por la SDM en el marco de la Movilidad Humana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331.000.000</w:t>
            </w:r>
          </w:p>
        </w:tc>
      </w:tr>
      <w:tr w:rsidR="00E178D5" w:rsidRPr="00B071B2" w:rsidTr="00E178D5">
        <w:trPr>
          <w:trHeight w:val="56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18 (*) Alcanzar 70 </w:t>
            </w:r>
            <w:r>
              <w:rPr>
                <w:rFonts w:ascii="Arial" w:eastAsia="Times New Roman" w:hAnsi="Arial" w:cs="Arial"/>
                <w:color w:val="000000" w:themeColor="text1"/>
                <w:sz w:val="14"/>
                <w:szCs w:val="14"/>
                <w:lang w:eastAsia="es-CO"/>
              </w:rPr>
              <w:t>p</w:t>
            </w:r>
            <w:r w:rsidRPr="00B071B2">
              <w:rPr>
                <w:rFonts w:ascii="Arial" w:eastAsia="Times New Roman" w:hAnsi="Arial" w:cs="Arial"/>
                <w:color w:val="000000" w:themeColor="text1"/>
                <w:sz w:val="14"/>
                <w:szCs w:val="14"/>
                <w:lang w:eastAsia="es-CO"/>
              </w:rPr>
              <w:t>or ciento de percepción positiva de los ciudadanos en relación con las acciones comunicacionales realizadas en la SDM, para divulgar los objetivos de la Movilidad Humana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41.335.000</w:t>
            </w:r>
          </w:p>
        </w:tc>
      </w:tr>
      <w:tr w:rsidR="00E178D5" w:rsidRPr="00B071B2" w:rsidTr="00E178D5">
        <w:trPr>
          <w:trHeight w:val="59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Generar 13,627 notas informativas de las acciones de la SDM en los diferentes medios masivos de comunicación, con el fin de garantizar la adecuada divulgación de las acciones de la Movilidad Humana</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6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7253 Generar movilidad con seguridad comprometiendo al ciudadano en el conocimiento y cumplimiento de las normas de tránsito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Mediano Riesgo</w:t>
            </w:r>
          </w:p>
        </w:tc>
        <w:tc>
          <w:tcPr>
            <w:tcW w:w="4249" w:type="dxa"/>
            <w:shd w:val="clear" w:color="auto" w:fill="auto"/>
            <w:noWrap/>
            <w:vAlign w:val="center"/>
          </w:tcPr>
          <w:p w:rsidR="00E178D5" w:rsidRPr="00B071B2" w:rsidRDefault="00E178D5" w:rsidP="005D6E94">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 Implementar y hacer seguimiento a 160 procesos</w:t>
            </w:r>
            <w:r w:rsidR="005D6E94">
              <w:rPr>
                <w:rFonts w:ascii="Arial" w:eastAsia="Times New Roman" w:hAnsi="Arial" w:cs="Arial"/>
                <w:color w:val="000000" w:themeColor="text1"/>
                <w:sz w:val="14"/>
                <w:szCs w:val="14"/>
                <w:lang w:eastAsia="es-CO"/>
              </w:rPr>
              <w:t xml:space="preserve"> c</w:t>
            </w:r>
            <w:r w:rsidR="005D6E94" w:rsidRPr="00B071B2">
              <w:rPr>
                <w:rFonts w:ascii="Arial" w:eastAsia="Times New Roman" w:hAnsi="Arial" w:cs="Arial"/>
                <w:color w:val="000000" w:themeColor="text1"/>
                <w:sz w:val="14"/>
                <w:szCs w:val="14"/>
                <w:lang w:eastAsia="es-CO"/>
              </w:rPr>
              <w:t>on</w:t>
            </w:r>
            <w:r w:rsidR="005D6E94">
              <w:rPr>
                <w:rFonts w:ascii="Arial" w:eastAsia="Times New Roman" w:hAnsi="Arial" w:cs="Arial"/>
                <w:color w:val="000000" w:themeColor="text1"/>
                <w:sz w:val="14"/>
                <w:szCs w:val="14"/>
                <w:lang w:eastAsia="es-CO"/>
              </w:rPr>
              <w:t xml:space="preserve"> </w:t>
            </w:r>
            <w:r w:rsidR="005D6E94" w:rsidRPr="00B071B2">
              <w:rPr>
                <w:rFonts w:ascii="Arial" w:eastAsia="Times New Roman" w:hAnsi="Arial" w:cs="Arial"/>
                <w:color w:val="000000" w:themeColor="text1"/>
                <w:sz w:val="14"/>
                <w:szCs w:val="14"/>
                <w:lang w:eastAsia="es-CO"/>
              </w:rPr>
              <w:t>intervención</w:t>
            </w:r>
            <w:r w:rsidRPr="00B071B2">
              <w:rPr>
                <w:rFonts w:ascii="Arial" w:eastAsia="Times New Roman" w:hAnsi="Arial" w:cs="Arial"/>
                <w:color w:val="000000" w:themeColor="text1"/>
                <w:sz w:val="14"/>
                <w:szCs w:val="14"/>
                <w:lang w:eastAsia="es-CO"/>
              </w:rPr>
              <w:t xml:space="preserve"> comunitaria, para dar respuesta a las principales problemáticas locales en temas de movilidad.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1.020.665.788</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 Conformar y fortalecer 20 comisiones de Movilidad, en las localidades del Distrito Capital, permitiendo la participación comunitaria en la implementación de proyectos y programas de movilidad.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914.917.065</w:t>
            </w:r>
          </w:p>
        </w:tc>
      </w:tr>
      <w:tr w:rsidR="00E178D5" w:rsidRPr="00B071B2" w:rsidTr="00E178D5">
        <w:trPr>
          <w:trHeight w:val="12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 Realizar 8,750 jornadas de Intervención del Grupo GUIA en dinámicas de movilidad relacionadas al cumplimiento de normas de tránsito y actividades de apoyo a la gestión de tránsito en vía en diferentes sectores de la ciudad.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1.883.359.983</w:t>
            </w:r>
          </w:p>
        </w:tc>
      </w:tr>
      <w:tr w:rsidR="00E178D5" w:rsidRPr="00B071B2" w:rsidTr="00E178D5">
        <w:trPr>
          <w:trHeight w:val="259"/>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 Formular y monitorear 80 Planes de Gestión local en fortalecimiento a la gobernabilidad local.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336.997.066</w:t>
            </w:r>
          </w:p>
        </w:tc>
      </w:tr>
      <w:tr w:rsidR="00E178D5" w:rsidRPr="00B071B2" w:rsidTr="00E178D5">
        <w:trPr>
          <w:trHeight w:val="171"/>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Realizar 140 Audiencias públicas para la rendición de cuentas en las diferentes localidades del Distrito Capital, facilitando el ejercicio del control social en los procesos que se desarrollan en movilidad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359.593.772</w:t>
            </w:r>
          </w:p>
        </w:tc>
      </w:tr>
      <w:tr w:rsidR="00E178D5" w:rsidRPr="00B071B2" w:rsidTr="00E178D5">
        <w:trPr>
          <w:trHeight w:val="22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Realizar 730 encuentros con las comunidades de las  localidades del Distrito Capital, en promoción de la corresponsabilidad ciudadana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173.501.002</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7253 Generar movilidad con seguridad comprometiendo al ciudadano en el conocimiento y cumplimiento de las normas de tránsito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Mediano Riesgo</w:t>
            </w:r>
          </w:p>
        </w:tc>
        <w:tc>
          <w:tcPr>
            <w:tcW w:w="4249" w:type="dxa"/>
            <w:shd w:val="clear" w:color="auto" w:fill="auto"/>
            <w:noWrap/>
            <w:vAlign w:val="center"/>
          </w:tcPr>
          <w:p w:rsidR="00E178D5" w:rsidRPr="00B071B2" w:rsidRDefault="00E178D5" w:rsidP="005D6E94">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Informar y capacitar a 460,000 ciudadanos en normas de tránsito y responsabilidad social, previniendo los accidentes de tránsito y promocionando los actos seguros en la vía.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737.037.016</w:t>
            </w:r>
          </w:p>
        </w:tc>
      </w:tr>
      <w:tr w:rsidR="00E178D5" w:rsidRPr="00B071B2" w:rsidTr="00E178D5">
        <w:trPr>
          <w:trHeight w:val="56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5D6E94">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Atender y orientar a 4</w:t>
            </w:r>
            <w:r w:rsidR="005D6E94">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800,000 ciudadanos en los diferentes puntos de Contactos y canales de comunicación que tiene la Entidad, mejorando la calidad del servicio y tiempo de respuesta.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1.079.681.442</w:t>
            </w:r>
          </w:p>
        </w:tc>
      </w:tr>
      <w:tr w:rsidR="00E178D5" w:rsidRPr="00B071B2" w:rsidTr="00E178D5">
        <w:trPr>
          <w:trHeight w:val="56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5D6E94">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 Mantener en 80 por ciento el nivel de satisfacción de los actores viales frente al servicio prestado en la intervención del Grupo GUIA por medio de una encuesta de percepción y satisfacción ciudadana.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641.857.999</w:t>
            </w:r>
          </w:p>
        </w:tc>
      </w:tr>
      <w:tr w:rsidR="00E178D5" w:rsidRPr="00B071B2" w:rsidTr="00E178D5">
        <w:trPr>
          <w:trHeight w:val="30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Informar a 1,000,000 actores de la vía en comportamientos adecuados de movilidad y en cumplimiento de normas de tránsito a través de las intervenciones en vía del Grupo GUIA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765.826.266</w:t>
            </w:r>
          </w:p>
        </w:tc>
      </w:tr>
      <w:tr w:rsidR="00E178D5" w:rsidRPr="00B071B2" w:rsidTr="00E178D5">
        <w:trPr>
          <w:trHeight w:val="30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Realizar 4,000 acciones de intervención tendientes a la promoción y persuasión frente a la importancia del uso seguro y adecuado de la bicicleta.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1.139.569.641</w:t>
            </w:r>
          </w:p>
        </w:tc>
      </w:tr>
      <w:tr w:rsidR="00E178D5" w:rsidRPr="00B071B2" w:rsidTr="00E178D5">
        <w:trPr>
          <w:trHeight w:val="612"/>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02 Un territorio que enfrenta el cambio  climático y se ordena </w:t>
            </w:r>
            <w:r w:rsidRPr="00B071B2">
              <w:rPr>
                <w:rFonts w:ascii="Arial" w:eastAsia="Times New Roman" w:hAnsi="Arial" w:cs="Arial"/>
                <w:color w:val="000000" w:themeColor="text1"/>
                <w:sz w:val="14"/>
                <w:szCs w:val="14"/>
                <w:lang w:eastAsia="es-CO"/>
              </w:rPr>
              <w:lastRenderedPageBreak/>
              <w:t>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19 Movilidad Humana</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197 Movilidad humana informando y participando</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358 Fortalecer la interacción entre la Secretaría de Movilidad y la ciudadanía mediante los proyectos asociados a tecnología y/o </w:t>
            </w:r>
            <w:r w:rsidRPr="00B071B2">
              <w:rPr>
                <w:rFonts w:ascii="Arial" w:eastAsia="Times New Roman" w:hAnsi="Arial" w:cs="Arial"/>
                <w:color w:val="000000" w:themeColor="text1"/>
                <w:sz w:val="14"/>
                <w:szCs w:val="14"/>
                <w:lang w:eastAsia="es-CO"/>
              </w:rPr>
              <w:lastRenderedPageBreak/>
              <w:t>producción de información. Cada proyecto presentado incorporará y hará explicito el mejoramiento o la generación de canales de comunicación o interacción</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113 Secretaría Distrital de Movilidad</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105 Integrar 1.85 entidades del Sector al Sistema Integrado de Información sobre Movilidad Urbano Regional SIMUR</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01"/>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hideMark/>
          </w:tcPr>
          <w:p w:rsidR="00E178D5"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967 Tecnologías de información y comunicaciones para </w:t>
            </w:r>
            <w:r w:rsidRPr="00B071B2">
              <w:rPr>
                <w:rFonts w:ascii="Arial" w:eastAsia="Times New Roman" w:hAnsi="Arial" w:cs="Arial"/>
                <w:color w:val="000000" w:themeColor="text1"/>
                <w:sz w:val="14"/>
                <w:szCs w:val="14"/>
                <w:lang w:eastAsia="es-CO"/>
              </w:rPr>
              <w:lastRenderedPageBreak/>
              <w:t>lograr una movilidad sostenible en Bogotá</w:t>
            </w:r>
          </w:p>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Formular y ejecutar 1 Plan Estratégico de Tecnología de Información y Comunicaciones Sectorial (PETIC)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904.509.415</w:t>
            </w:r>
          </w:p>
        </w:tc>
      </w:tr>
      <w:tr w:rsidR="00E178D5" w:rsidRPr="00B071B2" w:rsidTr="00E178D5">
        <w:trPr>
          <w:trHeight w:val="29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Integrar 2.15 Entidades del sector del Sistema Integrado de Información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615.897.436</w:t>
            </w:r>
          </w:p>
        </w:tc>
      </w:tr>
      <w:tr w:rsidR="00E178D5" w:rsidRPr="00B071B2" w:rsidTr="00E178D5">
        <w:trPr>
          <w:trHeight w:val="65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Integrar 100 Porciento Información del sector para constituirla en una herramienta de apoyo para la toma de decisiones tanto para directivos como usuarios del común, la cual permitirá conocer en tiempo real el estado actual de condiciones de movilidad.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380.639.958</w:t>
            </w:r>
          </w:p>
        </w:tc>
      </w:tr>
      <w:tr w:rsidR="00E178D5" w:rsidRPr="00B071B2" w:rsidTr="00E178D5">
        <w:trPr>
          <w:trHeight w:val="30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Gestionar 1 Cadena de trámites e información, atención y orientación a la ciudadanía en general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100.000.000</w:t>
            </w:r>
          </w:p>
        </w:tc>
      </w:tr>
      <w:tr w:rsidR="00E178D5" w:rsidRPr="00B071B2" w:rsidTr="00E178D5">
        <w:trPr>
          <w:trHeight w:val="364"/>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197 Movilidad humana informando y participando</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359 Incorporar, en cada uno de los proyectos presentados, el uso de programas libres dentro de la estructura de desarrollo de los mismos. Lo anterior, acompañado de la participación en los proyectos de estructuradores y programadores asociados a programas libres</w:t>
            </w: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106 Desarrollar .70 proyectos con componente  TIC utilizando en sus  aplicaciones programas libres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54"/>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967 Tecnologías de información y comunicaciones para lograr una movilidad sostenible en Bogotá</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Desarrollar 1.30 Proyectos con componente TIC</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123.179.487</w:t>
            </w:r>
          </w:p>
        </w:tc>
      </w:tr>
      <w:tr w:rsidR="00E178D5" w:rsidRPr="00B071B2" w:rsidTr="00E178D5">
        <w:trPr>
          <w:trHeight w:val="338"/>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Liderar 100 Porciento La provisión, administración, soporte y actualización de la infraestructura tecnológica (hardware y (software) y sistemas de información, en el marco de los procesos estratégicos, misionales, de apoyo y de control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758.767.857</w:t>
            </w:r>
          </w:p>
        </w:tc>
      </w:tr>
      <w:tr w:rsidR="00E178D5" w:rsidRPr="00B071B2" w:rsidTr="00E178D5">
        <w:trPr>
          <w:trHeight w:val="279"/>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Liderar 100 Porciento La provisión, administración, soporte y actualización de los sistemas de información de la entidad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958.062.678</w:t>
            </w:r>
          </w:p>
        </w:tc>
      </w:tr>
      <w:tr w:rsidR="00E178D5" w:rsidRPr="00B071B2" w:rsidTr="00E178D5">
        <w:trPr>
          <w:trHeight w:val="315"/>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 </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197 Movilidad humana informando y participando</w:t>
            </w:r>
            <w:r>
              <w:rPr>
                <w:rFonts w:ascii="Arial" w:eastAsia="Times New Roman" w:hAnsi="Arial" w:cs="Arial"/>
                <w:color w:val="000000" w:themeColor="text1"/>
                <w:sz w:val="14"/>
                <w:szCs w:val="14"/>
                <w:lang w:eastAsia="es-CO"/>
              </w:rPr>
              <w:t>.</w:t>
            </w: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339 Implementación del plan maestro de movilidad para Bogotá</w:t>
            </w:r>
          </w:p>
        </w:tc>
        <w:tc>
          <w:tcPr>
            <w:tcW w:w="883"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97179C">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107 Implementar 39.07 porciento el canal de comunicaciones interactivo entre la SDM y la comunidad que permita informar el estado de indicadores asociados a movilidad</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49"/>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360 Crear un canal de comunicación interactivo entre la Secretaría y la comunidad que permita informar el estado de los macro indicadores asociados a la movilidad en la ciudad ¿ Movilidad Humana Informando</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967 Tecnologías de información y comunicaciones para lograr una movilidad sostenible en Bogotá</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Implementar 60.93 Porciento El canal de comunicaciones interactivo entre la SDM y la comunidad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780.106.918</w:t>
            </w:r>
          </w:p>
        </w:tc>
      </w:tr>
      <w:tr w:rsidR="00E178D5" w:rsidRPr="00B071B2" w:rsidTr="00E178D5">
        <w:trPr>
          <w:trHeight w:val="355"/>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Promover 100 Porciento La participación y representación ciudadana a través de la comunicación y el intercambio de información entre los actores (peatón, ciclista, pasajeros y conductores) y los componentes de la movilidad (entidades del sector de movilidad, infraestructura, vehículos, empresas).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145.970.153</w:t>
            </w:r>
          </w:p>
        </w:tc>
      </w:tr>
      <w:tr w:rsidR="00E178D5" w:rsidRPr="00B071B2" w:rsidTr="00E178D5">
        <w:trPr>
          <w:trHeight w:val="112"/>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Implementar y desarrollar 1 Estrategia de Redes Sociales Virtuales a través de la cual se difunda información en tiempo real relacionada con movilidad.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136.866.097</w:t>
            </w:r>
          </w:p>
        </w:tc>
      </w:tr>
      <w:tr w:rsidR="00E178D5" w:rsidRPr="00B071B2" w:rsidTr="00E178D5">
        <w:trPr>
          <w:trHeight w:val="81"/>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Movilidad Humana</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198 Red de soporte para la prestación de servicios para una movilidad humana</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361 Modernización del 90% del Sistema de tráfico (incluye dispositivos semafóricos y de señalización vehicular y de pasos peatonales seguros) </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348 Fortalecimiento a los servicios concesionados</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 Alcanzar 99 por ciento de cumplimiento de estándares de calidad, en la muestra representativa del total de trámites realizados en la Concesión SIM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1.002.470.304</w:t>
            </w:r>
          </w:p>
        </w:tc>
      </w:tr>
      <w:tr w:rsidR="00E178D5" w:rsidRPr="00B071B2" w:rsidTr="00E178D5">
        <w:trPr>
          <w:trHeight w:val="12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97179C">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Alcanzar 80 por ciento En el nivel de satisfacción de la atención prestada por la concesión SIM.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992.124.146</w:t>
            </w:r>
          </w:p>
        </w:tc>
      </w:tr>
      <w:tr w:rsidR="00E178D5" w:rsidRPr="00B071B2" w:rsidTr="00E178D5">
        <w:trPr>
          <w:trHeight w:val="308"/>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Alcanzar 80 por ciento de cumplimiento, de la muestra representativa para el procedimiento de inmovilización.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742.850.000</w:t>
            </w:r>
          </w:p>
        </w:tc>
      </w:tr>
      <w:tr w:rsidR="00E178D5" w:rsidRPr="00B071B2" w:rsidTr="00E178D5">
        <w:trPr>
          <w:trHeight w:val="16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 Alcanzar 80 por ciento de cumplimiento de estándares de calidad en la entrada de vehículos al Patio de vehículos de servicio particular</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1.477.015.975</w:t>
            </w:r>
          </w:p>
        </w:tc>
      </w:tr>
      <w:tr w:rsidR="00E178D5" w:rsidRPr="00B071B2" w:rsidTr="00E178D5">
        <w:trPr>
          <w:trHeight w:val="10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 Monitorear 100 por ciento el sistema de interventoría de los servicios concesionados.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712.805.500</w:t>
            </w:r>
          </w:p>
        </w:tc>
      </w:tr>
      <w:tr w:rsidR="00E178D5" w:rsidRPr="00B071B2" w:rsidTr="00E178D5">
        <w:trPr>
          <w:trHeight w:val="308"/>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Alcanzar el 100 por ciento de los registros convalidados y aprobados del total de los Registros Distritales Automotor, de Conductores y de Tarjetas de Operación.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46"/>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6219 Apoyo institucional en </w:t>
            </w:r>
            <w:r w:rsidRPr="00B071B2">
              <w:rPr>
                <w:rFonts w:ascii="Arial" w:eastAsia="Times New Roman" w:hAnsi="Arial" w:cs="Arial"/>
                <w:color w:val="000000" w:themeColor="text1"/>
                <w:sz w:val="14"/>
                <w:szCs w:val="14"/>
                <w:lang w:eastAsia="es-CO"/>
              </w:rPr>
              <w:lastRenderedPageBreak/>
              <w:t>convenio con la Policía Nacional</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10</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Realizar 70,919 operativos de control en vía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8.100.326.537</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Realizar 8,925 acciones de prevención vial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3.903.972.550</w:t>
            </w:r>
          </w:p>
        </w:tc>
      </w:tr>
      <w:tr w:rsidR="00E178D5" w:rsidRPr="00B071B2" w:rsidTr="00E178D5">
        <w:trPr>
          <w:trHeight w:val="19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 Mantener en 25 minutos el tiempo promedio de respuesta de la Policía de tránsito al inicio de atención de casos reportados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1.769.504.346</w:t>
            </w:r>
          </w:p>
        </w:tc>
      </w:tr>
      <w:tr w:rsidR="00E178D5" w:rsidRPr="00B071B2" w:rsidTr="00E178D5">
        <w:trPr>
          <w:trHeight w:val="18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Sensibilizar e informar a 563,096 personas en las campañas de prevención vial</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3.297.250.240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7132 Sustanciación de procesos, recaudo y cobro de la cartera</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 Notificar el 60 por ciento de los mandamientos de pago a los deudores por concepto de  multas y comparendos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3.662.148.500</w:t>
            </w:r>
          </w:p>
        </w:tc>
      </w:tr>
      <w:tr w:rsidR="00E178D5" w:rsidRPr="00B071B2" w:rsidTr="00E178D5">
        <w:trPr>
          <w:trHeight w:val="17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 Realizar el 100 por ciento de la Gestión persuasiva de la cartera generada en la vigencia.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651.599.012</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 Dar inicio al 100 por ciento de las investigaciones por violación a las normas de Transporte con corte a 30 de noviembre de la vigencia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199.588.665</w:t>
            </w:r>
          </w:p>
        </w:tc>
      </w:tr>
      <w:tr w:rsidR="00E178D5" w:rsidRPr="00B071B2" w:rsidTr="00E178D5">
        <w:trPr>
          <w:trHeight w:val="27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 Realizar el 90 por ciento De impugnaciones de comparendos resueltas en una única audiencia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1.329.071.310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 Realizar el 100 por ciento de la Gestión persuasiva a los acuerdos de pago suscritos y que se encuentren en mora superior a 90 días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482.036.981</w:t>
            </w:r>
          </w:p>
        </w:tc>
      </w:tr>
      <w:tr w:rsidR="00E178D5" w:rsidRPr="00B071B2" w:rsidTr="00E178D5">
        <w:trPr>
          <w:trHeight w:val="260"/>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 </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198 Red de soporte para la prestación de servicios para una movilidad humana</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361 Modernización del 90% del Sistema de tráfico (incluye dispositivos semafóricos y de señalización vehicular y de pasos peatonales seguros)</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7132 Sustanciación de procesos, recaudo y cobro de la cartera</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 Realizar el 80 por ciento de audiencias de continuación en un término menor a 20 días hábiles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284.183.155</w:t>
            </w:r>
          </w:p>
        </w:tc>
      </w:tr>
      <w:tr w:rsidR="00E178D5" w:rsidRPr="00B071B2" w:rsidTr="00E178D5">
        <w:trPr>
          <w:trHeight w:val="8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 Fallar el 60 por ciento de las investigaciones administrativas en cada vigencia</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623.917.652</w:t>
            </w:r>
          </w:p>
        </w:tc>
      </w:tr>
      <w:tr w:rsidR="00E178D5" w:rsidRPr="00B071B2" w:rsidTr="00E178D5">
        <w:trPr>
          <w:trHeight w:val="31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44 (*) Realizar el 80 por ciento De la etapa probatoria sobre las investigaciones iniciadas en la vigencia.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819.063.904</w:t>
            </w:r>
          </w:p>
        </w:tc>
      </w:tr>
      <w:tr w:rsidR="00E178D5" w:rsidRPr="00B071B2" w:rsidTr="00E178D5">
        <w:trPr>
          <w:trHeight w:val="125"/>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 (*) Realizar el 100 por ciento De las investigaciones de reincidencia a las normas de tránsito con corte a 31 de diciembre de la vigencia.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2.094.365.961</w:t>
            </w:r>
          </w:p>
        </w:tc>
      </w:tr>
      <w:tr w:rsidR="00E178D5" w:rsidRPr="00B071B2" w:rsidTr="00E178D5">
        <w:trPr>
          <w:trHeight w:val="70"/>
          <w:jc w:val="center"/>
        </w:trPr>
        <w:tc>
          <w:tcPr>
            <w:tcW w:w="846"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02 Un territorio que enfrenta el cambio  climático y se ordena alrededor del agua</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19 Movilidad Humana </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198 Red de soporte para la prestación de servicios para una movilidad humana</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361 Modernización del 90% del Sistema de tráfico (incluye dispositivos semafóricos y de señalización vehicular y de pasos peatonales seguros)</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7254 Modernización, expansión y mantenimiento del sistema integral de control de tránsito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51 (*) Mantener en 99 por ciento la operación del sistema semafórico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12.574.277.000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52 Realizar el 30 por ciento de modernización del sistema semafórico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2.663.750.000</w:t>
            </w:r>
          </w:p>
        </w:tc>
      </w:tr>
      <w:tr w:rsidR="00E178D5" w:rsidRPr="00B071B2" w:rsidTr="00E178D5">
        <w:trPr>
          <w:trHeight w:val="20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53 Instalar 80 intersecciones semaforizadas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2.579.674.000</w:t>
            </w:r>
          </w:p>
        </w:tc>
      </w:tr>
      <w:tr w:rsidR="00E178D5" w:rsidRPr="00B071B2" w:rsidTr="00E178D5">
        <w:trPr>
          <w:trHeight w:val="24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 (*) Operar el 100 Por ciento del sistema inteligente de tráfico-SIT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w:t>
            </w:r>
          </w:p>
        </w:tc>
      </w:tr>
      <w:tr w:rsidR="00E178D5" w:rsidRPr="00B071B2" w:rsidTr="00E178D5">
        <w:trPr>
          <w:trHeight w:val="19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55 Demarcar 1,700.21 Km/Carril de vías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5.405.131.000</w:t>
            </w:r>
          </w:p>
        </w:tc>
      </w:tr>
      <w:tr w:rsidR="00E178D5" w:rsidRPr="00B071B2" w:rsidTr="00E178D5">
        <w:trPr>
          <w:trHeight w:val="142"/>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56 Instalar 28,000 señales verticales de pedestal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500.000.000</w:t>
            </w:r>
          </w:p>
        </w:tc>
      </w:tr>
      <w:tr w:rsidR="00E178D5" w:rsidRPr="00B071B2" w:rsidTr="00E178D5">
        <w:trPr>
          <w:trHeight w:val="10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57 Instalar 46 señales verticales elevadas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600.000.000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 (*) Realizar seguimiento a 40 por ciento de los Planes de Manejo de Trafico aprobados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2.058.000.000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59 Complementar 179 intersecciones semaforizadas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5.853.999.000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 Demarcar 8,870 zonas con dispositivos de control de velocidad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5.466.722.400</w:t>
            </w:r>
          </w:p>
        </w:tc>
      </w:tr>
      <w:tr w:rsidR="00E178D5" w:rsidRPr="00B071B2" w:rsidTr="00E178D5">
        <w:trPr>
          <w:trHeight w:val="12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61 Mantener 210,000 señales verticales de pedestal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600.000.000</w:t>
            </w:r>
          </w:p>
        </w:tc>
      </w:tr>
      <w:tr w:rsidR="00E178D5" w:rsidRPr="00B071B2" w:rsidTr="00E178D5">
        <w:trPr>
          <w:trHeight w:val="87"/>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62 Mantener 1,300 señales elevadas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1.637.402.000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63 (*) Evaluar el 80 por ciento de los planes de manejo de tránsito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64 (*) Realizar el 90 por ciento de conceptos de transporte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700.000.000</w:t>
            </w:r>
          </w:p>
        </w:tc>
      </w:tr>
      <w:tr w:rsidR="00E178D5" w:rsidRPr="00B071B2" w:rsidTr="00E178D5">
        <w:trPr>
          <w:trHeight w:val="9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65 (*) Realizar el 95 por ciento de las auditorías a empresas de transporte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750.000.000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66 Realizar 2,336 acciones de monitoreo en la ciclo ruta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24"/>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67 Revisar 24,043 vehículos del programa "Ruta Pila"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1.624.038.000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68 Realizar 2,728 diagnósticos en instituciones educativas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1.624.038.000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69 (*) Visitar 50 porciento PMT recibidos en etapa de pre aprobación</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250.000.000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70 Realizar 100 por ciento de la toma de información de volúmenes de tráfico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3.938.298.000</w:t>
            </w:r>
          </w:p>
        </w:tc>
      </w:tr>
      <w:tr w:rsidR="00E178D5" w:rsidRPr="00B071B2" w:rsidTr="00E178D5">
        <w:trPr>
          <w:trHeight w:val="70"/>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r>
              <w:rPr>
                <w:rFonts w:ascii="Arial" w:eastAsia="Times New Roman" w:hAnsi="Arial" w:cs="Arial"/>
                <w:color w:val="000000" w:themeColor="text1"/>
                <w:sz w:val="14"/>
                <w:szCs w:val="14"/>
                <w:lang w:eastAsia="es-CO"/>
              </w:rPr>
              <w:t>.</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Gestión integral de riesgos</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199 Territorios menos vulnerables frente a riesgos y cambio climático a través de acciones integrales</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363 114 Sitios críticos en zonas de ladera intervenidos con procesos de gestión del riesgo (incluye las 641 hectáreas que se habían planteado en la matriz inicial)</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762 Atención integral del riesgo al sistema de movilidad y espacio público frente a la ocurrencia de eventos de emergencia y catastróficos</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hAnsi="Arial" w:cs="Arial"/>
                <w:color w:val="000000" w:themeColor="text1"/>
                <w:sz w:val="14"/>
                <w:szCs w:val="14"/>
              </w:rPr>
            </w:pPr>
            <w:r w:rsidRPr="00B071B2">
              <w:rPr>
                <w:rFonts w:ascii="Arial" w:hAnsi="Arial" w:cs="Arial"/>
                <w:color w:val="000000" w:themeColor="text1"/>
                <w:sz w:val="14"/>
                <w:szCs w:val="14"/>
              </w:rPr>
              <w:t>12</w:t>
            </w:r>
          </w:p>
        </w:tc>
        <w:tc>
          <w:tcPr>
            <w:tcW w:w="680" w:type="dxa"/>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hAnsi="Arial" w:cs="Arial"/>
                <w:color w:val="000000" w:themeColor="text1"/>
                <w:sz w:val="14"/>
                <w:szCs w:val="14"/>
              </w:rPr>
            </w:pPr>
            <w:r w:rsidRPr="00B071B2">
              <w:rPr>
                <w:rFonts w:ascii="Arial" w:hAnsi="Arial" w:cs="Arial"/>
                <w:color w:val="000000" w:themeColor="text1"/>
                <w:sz w:val="14"/>
                <w:szCs w:val="14"/>
              </w:rPr>
              <w:t xml:space="preserve">Alto Riesgo </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Intervenir 2 sitios críticos en zona de ladera con procesos de gestión de riesgo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53"/>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tcPr>
          <w:p w:rsidR="00E178D5" w:rsidRPr="00B071B2" w:rsidRDefault="00E178D5" w:rsidP="00615449">
            <w:pPr>
              <w:spacing w:after="0" w:line="140" w:lineRule="exact"/>
              <w:jc w:val="center"/>
              <w:rPr>
                <w:rFonts w:ascii="Arial" w:hAnsi="Arial" w:cs="Arial"/>
                <w:color w:val="000000" w:themeColor="text1"/>
                <w:sz w:val="14"/>
                <w:szCs w:val="14"/>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hAnsi="Arial" w:cs="Arial"/>
                <w:color w:val="000000" w:themeColor="text1"/>
                <w:sz w:val="14"/>
                <w:szCs w:val="14"/>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Realizar 2 Estudios y Diseños para la atención integral del riesgo al sistema de movilidad y espacio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1"/>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227 Unidad Administrativa Especial de Rehabilitación y Mantenimiento Vial</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680 Mitigación de riesgos en zonas alto impacto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 Realizar estabilización  Altos Estancia 3 obra Construir obras de estabilización en el sector de Altos de la Estancia y sector superior del Espino  en la Localidad de Ciudad Bolívar</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Realizar obras de mitigación 70 sitios Se trata de sitios priorizados por FOPAE</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180.466.000.000</w:t>
            </w:r>
          </w:p>
        </w:tc>
      </w:tr>
      <w:tr w:rsidR="00E178D5" w:rsidRPr="00B071B2" w:rsidTr="00E178D5">
        <w:trPr>
          <w:trHeight w:val="106"/>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Obras de Mitigación 1 obra Sector Carbonera</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75"/>
          <w:jc w:val="center"/>
        </w:trPr>
        <w:tc>
          <w:tcPr>
            <w:tcW w:w="846"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02 Un territorio que enfrenta el cambio  climático y se ordena alrededor del agua</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Gestión integral de riesgos</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202 Gestión integral de riesgos y estabilidad de terreno entorno a la red de movilidad</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372 Solucionar integralmente los 22 puntos de la ciudad que presentan problemas de deslizamiento, desbordamiento y remoción en masa, asociados a la red de movilidad de la ciudad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762 Atención integral del riesgo al sistema de movilidad y espacio público frente a la ocurrencia de eventos de emergencia y catastróficos</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Intervenir 2 sitios de la ciudad que presentan problemas de deslizamiento, desbordamiento y remoción en masa asociados a la red de movilidad de la ciudad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Mantener .01 Km-carril de vías intermedias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Construir 1,229 ml de talud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50"/>
          <w:jc w:val="center"/>
        </w:trPr>
        <w:tc>
          <w:tcPr>
            <w:tcW w:w="846"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Realizar 2 Estudios y Diseños para la atención integral del riesgo al sistema de movilidad y espacio público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455"/>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Bogotá Humana: participa y decide</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217 Educación para la participación</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421 Desarrollar 5 procesos de formación ciudadana para la inclusión social articulada a la superación de la segregación, la adaptación al cambio climático y la defensa y fortalecimiento de lo público</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262 Empresa de Transporte del Tercer Milenio - Transmilenio S.A</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 Comunicación y capacitación del Sistema Integrado de Transporte Público</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F51C2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Informar a 3</w:t>
            </w:r>
            <w:r w:rsidR="00F51C29">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000</w:t>
            </w:r>
            <w:r w:rsidR="00F51C29">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000 Usuarios actuales y/o potenciales, incluyendo agentes del sistema al año, sobre el uso adecuado del Sistema Integrado de Transporte Público - SITP, sus normas y novedades operacionales.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19.588.156.000</w:t>
            </w:r>
          </w:p>
        </w:tc>
      </w:tr>
      <w:tr w:rsidR="00E178D5" w:rsidRPr="00B071B2" w:rsidTr="00E178D5">
        <w:trPr>
          <w:trHeight w:val="46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 Capacitar 30,000 Usuarios actuales y/o potenciales al año, en el uso adecuado del Sistema de Transporte Público de Bogotá ¿ SITP y sobre las normas básicas de convivencia al desarrollar la actividad de desplazarse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506.479.000</w:t>
            </w:r>
          </w:p>
        </w:tc>
      </w:tr>
      <w:tr w:rsidR="00E178D5" w:rsidRPr="00B071B2" w:rsidTr="00E178D5">
        <w:trPr>
          <w:trHeight w:val="42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 Realizar 3 Campañas de Cultura Ciudadana al año, con el propósito de reforzar las normas establecidas en el Manual de Usuario del Sistema de Transporte Público de Bogotá ¿ SITP y de sensibilizar a los usuarios actuales y potenciales sobre aspectos relacionados con la seguridad vial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4"/>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F51C2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 Informar 5</w:t>
            </w:r>
            <w:r w:rsidR="00F51C29">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800</w:t>
            </w:r>
            <w:r w:rsidR="00F51C29">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000 Usuarios actuales y potenciales al año, a través de diferentes herramientas de comunicación virtual definidas en la estrategia 2.0.</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141.420.000</w:t>
            </w:r>
          </w:p>
        </w:tc>
      </w:tr>
      <w:tr w:rsidR="00E178D5" w:rsidRPr="00B071B2" w:rsidTr="00E178D5">
        <w:trPr>
          <w:trHeight w:val="161"/>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 Realizar 500 Encuentros (reuniones, visitas técnicas, recorridos, audiencias públicas, cabildos públicos, mesas de trabajo, entre otros)</w:t>
            </w:r>
            <w:r w:rsidR="00F51C29">
              <w:rPr>
                <w:rFonts w:ascii="Arial" w:eastAsia="Times New Roman" w:hAnsi="Arial" w:cs="Arial"/>
                <w:color w:val="000000" w:themeColor="text1"/>
                <w:sz w:val="14"/>
                <w:szCs w:val="14"/>
                <w:lang w:eastAsia="es-CO"/>
              </w:rPr>
              <w:t xml:space="preserve"> </w:t>
            </w:r>
            <w:r w:rsidRPr="00B071B2">
              <w:rPr>
                <w:rFonts w:ascii="Arial" w:eastAsia="Times New Roman" w:hAnsi="Arial" w:cs="Arial"/>
                <w:color w:val="000000" w:themeColor="text1"/>
                <w:sz w:val="14"/>
                <w:szCs w:val="14"/>
                <w:lang w:eastAsia="es-CO"/>
              </w:rPr>
              <w:t>al año, con el propósito de fortalecer la relación con las comunidades desde lo zonal.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301.243.000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236C30">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Desarrollar 48 Intervenciones Al año, en diferentes territorios de Bogotá, que permitan la socialización y divulgación de los componentes (infraestructura, servicios, comunicaciones y tecnología) del SITP a través del material provisto para tal fin.</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29"/>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Atender 100 % Requerimientos mensuales de los ciudadanos, allegados a TRANSMILENIO S.A., a través de todos los canales de comunicación, dentro de los términos legales</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Diseñar y Producir 3,200 Piezas de Comunicación  al año, que soporten las actividades de capacitación e información al usuario, sobre el Sistema Integrado de Transporte Público ¿ SITP</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1"/>
          <w:jc w:val="center"/>
        </w:trPr>
        <w:tc>
          <w:tcPr>
            <w:tcW w:w="846"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 Bogotá Humana: participa y decide</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217 Educación para la participación</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421 Desarrollar 5 procesos de formación ciudadana para la inclusión social articulada a la superación de la segregación, la adaptación al cambio climático y la defensa y fortalecimiento de lo público</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262 Empresa de Transporte del Tercer Milenio - Transmilenio S.A</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71 Comunicación y capacitación del Sistema Integrado de Transporte Público</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Implementar 1 Plan de Medios Para informar los diferentes aspectos relacionados con el SITP</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3"/>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Capacitar 45,000 Usuarios actuales y/o potenciales al año, en el uso adecuado del Sistema de Transporte Público de Bogotá ¿ SITP y sobre las normas básicas de convivencia al desarrollar la actividad de desplazarse</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14"/>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236C30">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 Realizar 4 Campañas de Cultura Ciudadana al año, con el propósito de reforzar las normas establecidas en el Manual de Usuario del Sistema de Transporte Público de Bogotá SITP y de sensibilizar a los usuarios actuales y potenciales sobre aspectos relacionados con la seguridad vial</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573"/>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 Adelantar 4 Campañas  al año, sobre temas de Cultura Ciudadana y/o comportamientos adecuados en el SITP por parte de los usuario, a través de la estrategia 2.0 (Twitter, Páginas web, Facebook y YouTube),</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236C30">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 Realizar 3,500 Encuentro encuentros (reuniones, visitas técnicas, recorridos, audiencias públicas, cabildos públicos, mesas de trabajo, entre otros), al año, con el propósito de fortalecer la relación con las comunidades desde lo zonal.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93"/>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Implementar 1 plan de tratamiento para la prevención de los riesgos de corrupción a los que está expuesto el IDU.</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 Implementar 1 plan de Gestión Ética para los Servidores y Servidoras públicas de la Entidad.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 (*) Sensibilizar 100 por ciento de los Servidores y Servidoras públicas en Cultura Ética.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p>
        </w:tc>
      </w:tr>
      <w:tr w:rsidR="00E178D5" w:rsidRPr="00B071B2" w:rsidTr="00E178D5">
        <w:trPr>
          <w:trHeight w:val="18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 Implementar 1 estrategia anual de comunicaciones en donde se gestionen procesos de información por oferta.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 Formular 1 plan estadístico institucional.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 </w:t>
            </w:r>
          </w:p>
        </w:tc>
        <w:tc>
          <w:tcPr>
            <w:tcW w:w="1187"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 Transparencia, probidad, lucha contra la corrupción y control social efectivo e incluyente  </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222 Fortalecimiento de la capacidad institucional para identificar, prevenir y resolver problemas de corrupción y para identificar oportunidades de probidad</w:t>
            </w:r>
            <w:r>
              <w:rPr>
                <w:rFonts w:ascii="Arial" w:eastAsia="Times New Roman" w:hAnsi="Arial" w:cs="Arial"/>
                <w:color w:val="000000" w:themeColor="text1"/>
                <w:sz w:val="14"/>
                <w:szCs w:val="14"/>
                <w:lang w:eastAsia="es-CO"/>
              </w:rPr>
              <w:t>.</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437 Formular e implementar una política de transparencia, probidad y lucha contra la corrupción construida y apropiada por las entidades de la administración central, local, descentralizadas, del sector privado, los entes de control y en los distintos actores de la ciudadanía</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955 Transparencia, probidad, lucha contra la corrupción y control social efectivo e incluyente en el IDU</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 Acompañar 100 por ciento de los proyectos de obra con acciones de gestión social, que minimicen el impacto de los mismos.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95"/>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 (*) Diseñar y ejecutar 1 foro distrital de Rendición de cuentas y evaluación de la gestión institucional.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9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 (*) Cubrir las 20 localidades del Distrito con procesos permanentes de participación ciudadana y control social</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81"/>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236C30">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 Fortalecer 100 por ciento la capacidad institucional para la identificación, prevención y resolución de problemas de corrupción.</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236C30">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 Fortalecer 100 por ciento la Participación Ciudadana y el Control Social.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22"/>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236C30">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Efectuar 1 Capacitación en cultura ciudadana, cultura de la legalidad y ética institucional, para incentivar los valores éticos al interior de la entidad, dirigida mínimo al 90% de los servidores y contratistas de la SDM</w:t>
            </w:r>
            <w:r>
              <w:rPr>
                <w:rFonts w:ascii="Arial" w:eastAsia="Times New Roman" w:hAnsi="Arial" w:cs="Arial"/>
                <w:color w:val="000000" w:themeColor="text1"/>
                <w:sz w:val="14"/>
                <w:szCs w:val="14"/>
                <w:lang w:eastAsia="es-CO"/>
              </w:rPr>
              <w:t>.</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p>
        </w:tc>
      </w:tr>
      <w:tr w:rsidR="00E178D5" w:rsidRPr="00B071B2" w:rsidTr="00E178D5">
        <w:trPr>
          <w:trHeight w:val="49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Efectuar 1 Capacitación en la identificación análisis y valoración de riesgos de gestión y anticorrupción al interior de la entidad de los servidores y contratistas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4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Desarrollar 30 Auditorias de evaluación preventivas para la formulación de recomendaciones.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89.921.348</w:t>
            </w:r>
          </w:p>
        </w:tc>
      </w:tr>
      <w:tr w:rsidR="00E178D5" w:rsidRPr="00B071B2" w:rsidTr="00E178D5">
        <w:trPr>
          <w:trHeight w:val="49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223 Bogotá promueve el control social para el cuidado de lo público y lo articula al control preventivo</w:t>
            </w:r>
          </w:p>
        </w:tc>
        <w:tc>
          <w:tcPr>
            <w:tcW w:w="1545"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440 Implementar 32 procesos (por sector y localidad) de control social y de veeduría especializada en movilidad, salud, educación, cultura, ambiente, hábitat, gobiernos locales, integración social, discapacidad, economía popular, productividad y competitividad, recolección de basuras, servicios públicos, seguridad y convivencia ciudadana, mujer, infancia, adolescencia, juventud y adulto mayor</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965 Movilidad transparente y contra la corrupción</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w:t>
            </w: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Bajo Riesgo </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 Realizar 1 Sensibilización a servidores y contratistas sobre  rendición de la cuenta anual sector movilidad que permita una activa participación ciudadana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11"/>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224 Bogotá promueve una cultura ciudadana y de la legalidad</w:t>
            </w: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478 Implementar en 86 entidades (44 entidades, 22 hospitales y 20 localidades) siete herramientas de transparencia, probidad y cultura ciudadana y de la legalidad en el marco de una política distrital de transparencia y lucha contra la corrupción y en concordancia con el estatuto anticorrupción</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Efectuar 1 Capacitación  en cultura ciudadana, cultura de la legalidad y ética institucional,  para incentivar los valores éticos al interior de la entidad, dirigida mínimo al 90% de los servidores y contratistas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22"/>
          <w:jc w:val="center"/>
        </w:trPr>
        <w:tc>
          <w:tcPr>
            <w:tcW w:w="846" w:type="dxa"/>
            <w:vMerge w:val="restart"/>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26 Transparencia, probidad, lucha contra la </w:t>
            </w:r>
            <w:r w:rsidRPr="00B071B2">
              <w:rPr>
                <w:rFonts w:ascii="Arial" w:eastAsia="Times New Roman" w:hAnsi="Arial" w:cs="Arial"/>
                <w:color w:val="000000" w:themeColor="text1"/>
                <w:sz w:val="14"/>
                <w:szCs w:val="14"/>
                <w:lang w:eastAsia="es-CO"/>
              </w:rPr>
              <w:br/>
              <w:t>corrupción y control social efectivo e incluyente </w:t>
            </w:r>
          </w:p>
        </w:tc>
        <w:tc>
          <w:tcPr>
            <w:tcW w:w="1237"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235 Sistemas de mejoramiento de la gestión y de la capacidad operativa de las entidades</w:t>
            </w:r>
            <w:r>
              <w:rPr>
                <w:rFonts w:ascii="Arial" w:eastAsia="Times New Roman" w:hAnsi="Arial" w:cs="Arial"/>
                <w:color w:val="000000" w:themeColor="text1"/>
                <w:sz w:val="14"/>
                <w:szCs w:val="14"/>
                <w:lang w:eastAsia="es-CO"/>
              </w:rPr>
              <w:t>.</w:t>
            </w:r>
          </w:p>
        </w:tc>
        <w:tc>
          <w:tcPr>
            <w:tcW w:w="1545"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457 Implementar en el 100% de las entidades del distrito el Sistema Integrado de Gestión </w:t>
            </w: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6094 Fortalecimiento institucional</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 Implementar 100 por ciento el Sistema Integrado de Gestión en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135.681.000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Implementar 100 por ciento el Subsistema de Gestión Documental en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472.000.000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Fortalecer 100 por ciento la plataforma tecnológica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5.028.000.000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Fortalecer 100 por ciento la estructura física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1.179.000.000</w:t>
            </w:r>
          </w:p>
        </w:tc>
      </w:tr>
      <w:tr w:rsidR="00E178D5" w:rsidRPr="00B071B2" w:rsidTr="00E178D5">
        <w:trPr>
          <w:trHeight w:val="88"/>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Fortalecer 100 por ciento la capacidad operativa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1.681.000.000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Fortalecer 100 por ciento el soporte legal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95"/>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03. Una Bogotá que defiende y </w:t>
            </w:r>
            <w:r w:rsidRPr="00B071B2">
              <w:rPr>
                <w:rFonts w:ascii="Arial" w:eastAsia="Times New Roman" w:hAnsi="Arial" w:cs="Arial"/>
                <w:color w:val="000000" w:themeColor="text1"/>
                <w:sz w:val="14"/>
                <w:szCs w:val="14"/>
                <w:lang w:eastAsia="es-CO"/>
              </w:rPr>
              <w:lastRenderedPageBreak/>
              <w:t>fortalece lo público </w:t>
            </w: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 xml:space="preserve"> 31 Fortalecimiento de la función administrativa  y </w:t>
            </w:r>
            <w:r w:rsidRPr="00B071B2">
              <w:rPr>
                <w:rFonts w:ascii="Arial" w:eastAsia="Times New Roman" w:hAnsi="Arial" w:cs="Arial"/>
                <w:color w:val="000000" w:themeColor="text1"/>
                <w:sz w:val="14"/>
                <w:szCs w:val="14"/>
                <w:lang w:eastAsia="es-CO"/>
              </w:rPr>
              <w:lastRenderedPageBreak/>
              <w:t>desarrollo institucional</w:t>
            </w: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232 Fortalecimiento institucional para el mejoramiento de la gestión del IDU</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Altísimo Riesgo </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 Adelantar el 100 por ciento de las acciones requeridas para el fortalecimiento de la Infraestructura física, operativa y tecnológica de la Entidad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17.938.264.889</w:t>
            </w:r>
          </w:p>
        </w:tc>
      </w:tr>
      <w:tr w:rsidR="00E178D5" w:rsidRPr="00B071B2" w:rsidTr="00E178D5">
        <w:trPr>
          <w:trHeight w:val="151"/>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27 Recuperar el 72 por ciento de la cartera vencida por concepto de valorización</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28 (*) Implementar al 100 por ciento el Sistema Integrado de Gestión del IDU</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274.004.828</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31 (*) Alcanzar el 90 por ciento frente al servicio de atención al ciudadano, en los puntos dispuestos por la entidad.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74"/>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34 Diseñar e implementar 2 estrategias comunicativas anuales que propicien la socialización, apropiación y manejo de la información institucional, y contribuyan a mejorar el clima organizacional y la imagen de la entidad</w:t>
            </w:r>
            <w:r>
              <w:rPr>
                <w:rFonts w:ascii="Arial" w:eastAsia="Times New Roman" w:hAnsi="Arial" w:cs="Arial"/>
                <w:color w:val="000000" w:themeColor="text1"/>
                <w:sz w:val="14"/>
                <w:szCs w:val="14"/>
                <w:lang w:eastAsia="es-CO"/>
              </w:rPr>
              <w: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36 (*) Adelantar el 100 por ciento de las acciones requeridas para el aseguramiento de las obras civiles y para el seguimiento de pólizas de estabilidad.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35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37 (*) Realizar 100 por ciento de los estudios requeridos para el fortalecimiento de la gestión en obra.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13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Implementar 1 programa de gestión documental en la entidad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35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Implementar 9 estrategias que propicien y desarrollen procesos de comunicación eficaces que aporten al reconocimiento interno y externo del IDU, como una entidad que desarrolla proyectos sostenibles para mejorar las condiciones de movilidad en términos de equidad, integración, seguridad y accesibilidad de los habitantes del Distrito Capital.</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31 Fortalecimiento de la función administrativa  y desarrollo institucional</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235 Sistemas de mejoramiento de la gestión y de la capacidad operativa de las entidades</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457 Implementar en el 100% de las entidades del distrito el Sistema Integrado de Gestión </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227 Unidad Administrativa Especial de Rehabilitación y Mantenimiento Vial</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398 Fortalecimiento y desarrollo institucional</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Mediano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15 (*) Adecuar 3 sedes física y tecnológicamente</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26"/>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17 (*) Implementar 1 Sistema de Gestión documental Darle cumplimiento a la Ley General de Archivo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236C30">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18 (*) actualizar 1 Sistema de Gestión mejorar y socializar el SIG.</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100.000.000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Apoyar 4 Procesos de Gestión Fortalecer la gestión de la UMV</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100.000.000</w:t>
            </w:r>
          </w:p>
        </w:tc>
      </w:tr>
      <w:tr w:rsidR="00E178D5" w:rsidRPr="00B071B2" w:rsidTr="00E178D5">
        <w:trPr>
          <w:trHeight w:val="372"/>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 Apoyar y controlar ejecución 2 Procesos Misionales Fortalecer los procesos operativos de la UMV.</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30.000.000</w:t>
            </w:r>
          </w:p>
        </w:tc>
      </w:tr>
      <w:tr w:rsidR="00E178D5" w:rsidRPr="00B071B2" w:rsidTr="00E178D5">
        <w:trPr>
          <w:trHeight w:val="157"/>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 Informar a la comunidad 1 obras priorizadas Fortalecer la participación ciudadana en la UMV</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517"/>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457 Implementar en el 100% de las entidades del distrito el Sistema Integrado de Gestión </w:t>
            </w:r>
          </w:p>
        </w:tc>
        <w:tc>
          <w:tcPr>
            <w:tcW w:w="1141"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262 Empresa de Transporte del Tercer Milenio - Transmilenio </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7225 Fortalecimiento institucional</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Implementar 1 Sistema Integrado de Gestión que comprenda los diferentes subsistemas componentes expuestos en la Norma NTDSIG01</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248.206.000</w:t>
            </w:r>
          </w:p>
        </w:tc>
      </w:tr>
      <w:tr w:rsidR="00E178D5" w:rsidRPr="00B071B2" w:rsidTr="00E178D5">
        <w:trPr>
          <w:trHeight w:val="70"/>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31 Fortalecimiento de la función administrativa y desarrollo institucional</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236 Dignificación del empleo público</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459 Implementar en el 100% de las entidades y organismos de la administración, una política laboral que integre los sistemas de capacitación y estímulos con enfoque diferencial que propenda por la dignificación del trabajo y la calidad de vida del servidor(a) público</w:t>
            </w: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6094 Fortalecimiento institucional</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 Fortalecer 100 por ciento la plataforma tecnológica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39 Fortalecer 100 por ciento la estructura física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40 Fortalecer 100 por ciento la capacidad operativa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42 Implementar 100 por ciento la estrategia de empleos temporales dentro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52"/>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43 (*) Mantener 100 por ciento la estrategia de empleos temporales dentro de la SDM</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19.396.983.000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232 Fortalecimiento institucional para el mejoramiento de la gestión del IDU</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 Altísimo Riesgo </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22 Implementar 1 Programas Que fortalezcan la Ética, el Clima y la Cultura organizacional.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308.018.030</w:t>
            </w:r>
          </w:p>
        </w:tc>
      </w:tr>
      <w:tr w:rsidR="00E178D5" w:rsidRPr="00B071B2" w:rsidTr="00E178D5">
        <w:trPr>
          <w:trHeight w:val="178"/>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35 Diseñar e implementar 1 campañas anuales según las necesidades de comunicación de las diferentes áreas de la Entidad</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3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262 Empresa de Transporte del Tercer </w:t>
            </w:r>
            <w:r w:rsidRPr="00B071B2">
              <w:rPr>
                <w:rFonts w:ascii="Arial" w:eastAsia="Times New Roman" w:hAnsi="Arial" w:cs="Arial"/>
                <w:color w:val="000000" w:themeColor="text1"/>
                <w:sz w:val="14"/>
                <w:szCs w:val="14"/>
                <w:lang w:eastAsia="es-CO"/>
              </w:rPr>
              <w:lastRenderedPageBreak/>
              <w:t>Milenio - Transmilenio S.A</w:t>
            </w:r>
          </w:p>
        </w:tc>
        <w:tc>
          <w:tcPr>
            <w:tcW w:w="1552" w:type="dxa"/>
            <w:vMerge w:val="restart"/>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lastRenderedPageBreak/>
              <w:t>7225 Fortalecimiento institucional</w:t>
            </w:r>
          </w:p>
        </w:tc>
        <w:tc>
          <w:tcPr>
            <w:tcW w:w="883"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 (*) Adecuar y mantener 1 Sede en correctas condiciones, y proveer los recursos logísticos necesarios para desarrollar las actividades propias de la Empresa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1.268.591.000</w:t>
            </w:r>
          </w:p>
        </w:tc>
      </w:tr>
      <w:tr w:rsidR="00E178D5" w:rsidRPr="00B071B2" w:rsidTr="00E178D5">
        <w:trPr>
          <w:trHeight w:val="13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 Capacitar y fortalecer a 423 Funcionarios de TRANSMILENIO S.A. En temáticas requeridas para el desarrollo de sus competencias.</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70.000.000</w:t>
            </w:r>
          </w:p>
        </w:tc>
      </w:tr>
      <w:tr w:rsidR="00E178D5" w:rsidRPr="00B071B2" w:rsidTr="00E178D5">
        <w:trPr>
          <w:trHeight w:val="136"/>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21 (*) Mantener actualizada 1 Infraestructura tecnológica Soporte para los procesos operativos y administrativos de TRANSMILENIO S.A.</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625.821.000</w:t>
            </w:r>
          </w:p>
        </w:tc>
      </w:tr>
      <w:tr w:rsidR="00E178D5" w:rsidRPr="00B071B2" w:rsidTr="00E178D5">
        <w:trPr>
          <w:trHeight w:val="363"/>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 Ampliar y modernizar 1 Sistema de gestión documental para el manejo eficiente y la conservación adecuada del acervo documental de la entidad</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586.637.000</w:t>
            </w:r>
          </w:p>
        </w:tc>
      </w:tr>
      <w:tr w:rsidR="00E178D5" w:rsidRPr="00B071B2" w:rsidTr="00E178D5">
        <w:trPr>
          <w:trHeight w:val="386"/>
          <w:jc w:val="center"/>
        </w:trPr>
        <w:tc>
          <w:tcPr>
            <w:tcW w:w="846"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31 Fortalecimiento de la función administrativa y desarrollo institucional</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237 Gerencia jurídica integral</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460 Mantener un nivel de éxito procesal del 82% en términos del valor de pretensiones indexadas respecto de los procesos judiciales favorables al Distrito</w:t>
            </w:r>
          </w:p>
        </w:tc>
        <w:tc>
          <w:tcPr>
            <w:tcW w:w="1141"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113 Secretaría Distrital de Movilidad</w:t>
            </w:r>
          </w:p>
        </w:tc>
        <w:tc>
          <w:tcPr>
            <w:tcW w:w="1552"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6094 Fortalecimiento institucional</w:t>
            </w:r>
          </w:p>
        </w:tc>
        <w:tc>
          <w:tcPr>
            <w:tcW w:w="883"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12</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Alto Riesgo </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41 Fortalecer 100 por ciento el soporte legal de la SDM</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162"/>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204  Instituto de Desarrollo Urbano</w:t>
            </w: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232 Fortalecimiento institucional para el mejoramiento de la gestión del IDU</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13</w:t>
            </w:r>
          </w:p>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Altísimo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25 (*) Adelantar el 100 por ciento de las acciones requeridas para soportar administrativa y jurídicamente la gestión institucional</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19.017.377.886</w:t>
            </w:r>
          </w:p>
        </w:tc>
      </w:tr>
      <w:tr w:rsidR="00E178D5" w:rsidRPr="00B071B2" w:rsidTr="00E178D5">
        <w:trPr>
          <w:trHeight w:val="301"/>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26 (*) Implementar el 100 por ciento de las acciones programadas para el cobro de la valorización en el marco del Acuerdo 180 de 2005 y 451 de 2010</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5.373.303.737</w:t>
            </w:r>
          </w:p>
        </w:tc>
      </w:tr>
      <w:tr w:rsidR="00E178D5" w:rsidRPr="00B071B2" w:rsidTr="00E178D5">
        <w:trPr>
          <w:trHeight w:val="362"/>
          <w:jc w:val="center"/>
        </w:trPr>
        <w:tc>
          <w:tcPr>
            <w:tcW w:w="846" w:type="dxa"/>
            <w:vMerge w:val="restart"/>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03. Una Bogotá que defiende y fortalece lo público</w:t>
            </w:r>
          </w:p>
        </w:tc>
        <w:tc>
          <w:tcPr>
            <w:tcW w:w="1187" w:type="dxa"/>
            <w:vMerge w:val="restart"/>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32 TIC para Gobierno Digital, Ciudad Inteligente y sociedad del conocimiento y del emprendimiento</w:t>
            </w:r>
            <w:r>
              <w:rPr>
                <w:rFonts w:ascii="Arial" w:eastAsia="Times New Roman" w:hAnsi="Arial" w:cs="Arial"/>
                <w:color w:val="000000" w:themeColor="text1"/>
                <w:sz w:val="14"/>
                <w:szCs w:val="14"/>
                <w:lang w:eastAsia="es-CO"/>
              </w:rPr>
              <w:t>.</w:t>
            </w:r>
          </w:p>
        </w:tc>
        <w:tc>
          <w:tcPr>
            <w:tcW w:w="1237"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241 Bogotá: Hacia un gobierno digital y una ciudad inteligente</w:t>
            </w:r>
          </w:p>
        </w:tc>
        <w:tc>
          <w:tcPr>
            <w:tcW w:w="1545"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468 Implementar nueve (9) cadenas completas de servicios y trámites distritales de servicio al ciudadano</w:t>
            </w: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954 Fortalecimiento de las tecnologías de la información y las comunicaciones </w:t>
            </w:r>
            <w:r>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 xml:space="preserve"> TIC</w:t>
            </w:r>
            <w:r>
              <w:rPr>
                <w:rFonts w:ascii="Arial" w:eastAsia="Times New Roman" w:hAnsi="Arial" w:cs="Arial"/>
                <w:color w:val="000000" w:themeColor="text1"/>
                <w:sz w:val="14"/>
                <w:szCs w:val="14"/>
                <w:lang w:eastAsia="es-CO"/>
              </w:rPr>
              <w:t>.</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 (*) Adquirir e implementar 100 por ciento de los recursos tecnológicos requeridos en el Instituto</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3.800.000.000</w:t>
            </w:r>
          </w:p>
        </w:tc>
      </w:tr>
      <w:tr w:rsidR="00E178D5" w:rsidRPr="00B071B2" w:rsidTr="00E178D5">
        <w:trPr>
          <w:trHeight w:val="317"/>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 (*) Soportar, actualizar y mantener 100 por ciento de los sistemas de información del Instituto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2.949.000.000</w:t>
            </w:r>
          </w:p>
        </w:tc>
      </w:tr>
      <w:tr w:rsidR="00E178D5" w:rsidRPr="00B071B2" w:rsidTr="00E178D5">
        <w:trPr>
          <w:trHeight w:val="73"/>
          <w:jc w:val="center"/>
        </w:trPr>
        <w:tc>
          <w:tcPr>
            <w:tcW w:w="846" w:type="dxa"/>
            <w:vMerge/>
            <w:shd w:val="clear" w:color="auto" w:fill="auto"/>
            <w:noWrap/>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shd w:val="clear" w:color="auto" w:fill="auto"/>
            <w:noWrap/>
            <w:vAlign w:val="center"/>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4249" w:type="dxa"/>
            <w:shd w:val="clear" w:color="auto" w:fill="auto"/>
            <w:noWrap/>
            <w:vAlign w:val="center"/>
          </w:tcPr>
          <w:p w:rsidR="00E178D5" w:rsidRPr="00B071B2" w:rsidRDefault="00E178D5" w:rsidP="00236C30">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xml:space="preserve">3 (*) Implementar el 100 por ciento Plan Estratégico de Tecnologías de la Información y las Comunicaciones </w:t>
            </w:r>
            <w:r>
              <w:rPr>
                <w:rFonts w:ascii="Arial" w:eastAsia="Times New Roman" w:hAnsi="Arial" w:cs="Arial"/>
                <w:color w:val="000000" w:themeColor="text1"/>
                <w:sz w:val="14"/>
                <w:szCs w:val="14"/>
                <w:lang w:eastAsia="es-CO"/>
              </w:rPr>
              <w:t>-</w:t>
            </w:r>
            <w:r w:rsidRPr="00B071B2">
              <w:rPr>
                <w:rFonts w:ascii="Arial" w:eastAsia="Times New Roman" w:hAnsi="Arial" w:cs="Arial"/>
                <w:color w:val="000000" w:themeColor="text1"/>
                <w:sz w:val="14"/>
                <w:szCs w:val="14"/>
                <w:lang w:eastAsia="es-CO"/>
              </w:rPr>
              <w:t xml:space="preserve"> PETIC - de conformidad con los requerimientos y necesidades del Instituto.</w:t>
            </w:r>
          </w:p>
        </w:tc>
        <w:tc>
          <w:tcPr>
            <w:tcW w:w="1431" w:type="dxa"/>
            <w:shd w:val="clear" w:color="auto" w:fill="auto"/>
            <w:noWrap/>
            <w:vAlign w:val="center"/>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1</w:t>
            </w:r>
          </w:p>
        </w:tc>
      </w:tr>
      <w:tr w:rsidR="00E178D5" w:rsidRPr="00B071B2" w:rsidTr="00E178D5">
        <w:trPr>
          <w:trHeight w:val="177"/>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val="restart"/>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954 Fortalecimiento de las tecnologías de la información y las comunicaciones - TIC</w:t>
            </w:r>
          </w:p>
        </w:tc>
        <w:tc>
          <w:tcPr>
            <w:tcW w:w="883"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w:t>
            </w:r>
          </w:p>
        </w:tc>
        <w:tc>
          <w:tcPr>
            <w:tcW w:w="680" w:type="dxa"/>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p>
        </w:tc>
        <w:tc>
          <w:tcPr>
            <w:tcW w:w="680" w:type="dxa"/>
            <w:vMerge w:val="restart"/>
            <w:shd w:val="clear" w:color="auto" w:fill="auto"/>
            <w:noWrap/>
            <w:vAlign w:val="center"/>
            <w:hideMark/>
          </w:tcPr>
          <w:p w:rsidR="00E178D5" w:rsidRPr="00B071B2" w:rsidRDefault="00E178D5" w:rsidP="00615449">
            <w:pPr>
              <w:spacing w:after="0" w:line="140" w:lineRule="exact"/>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Bajo Riesgo</w:t>
            </w: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4 (*) Estructurar e implementar 1 mapa de procesos de TI bajo los lineamientos de COBIT</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5 (*) Implementar 1 mesa de servicios para soportar la operación de TI en el Instituto con base en las recomendaciones del marco de referencia ITIL v3.</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70"/>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6 (*) Desarrollar el 50 por ciento de las aplicaciones requeridas en el Instituto bajo el licenciamiento de software libre.</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r w:rsidR="00E178D5" w:rsidRPr="00B071B2" w:rsidTr="00E178D5">
        <w:trPr>
          <w:trHeight w:val="203"/>
          <w:jc w:val="center"/>
        </w:trPr>
        <w:tc>
          <w:tcPr>
            <w:tcW w:w="846"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187" w:type="dxa"/>
            <w:vMerge/>
            <w:shd w:val="clear" w:color="auto" w:fill="auto"/>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1237"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45"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141"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1552" w:type="dxa"/>
            <w:vMerge/>
            <w:shd w:val="clear" w:color="auto" w:fill="auto"/>
            <w:noWrap/>
            <w:vAlign w:val="center"/>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p>
        </w:tc>
        <w:tc>
          <w:tcPr>
            <w:tcW w:w="883"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680" w:type="dxa"/>
            <w:vMerge/>
            <w:shd w:val="clear" w:color="auto" w:fill="auto"/>
            <w:noWrap/>
            <w:vAlign w:val="center"/>
            <w:hideMark/>
          </w:tcPr>
          <w:p w:rsidR="00E178D5" w:rsidRPr="00B071B2" w:rsidRDefault="00E178D5" w:rsidP="00615449">
            <w:pPr>
              <w:spacing w:after="0" w:line="140" w:lineRule="exact"/>
              <w:rPr>
                <w:rFonts w:ascii="Arial" w:eastAsia="Times New Roman" w:hAnsi="Arial" w:cs="Arial"/>
                <w:color w:val="000000" w:themeColor="text1"/>
                <w:sz w:val="14"/>
                <w:szCs w:val="14"/>
                <w:lang w:eastAsia="es-CO"/>
              </w:rPr>
            </w:pPr>
          </w:p>
        </w:tc>
        <w:tc>
          <w:tcPr>
            <w:tcW w:w="4249" w:type="dxa"/>
            <w:shd w:val="clear" w:color="auto" w:fill="auto"/>
            <w:noWrap/>
            <w:vAlign w:val="center"/>
            <w:hideMark/>
          </w:tcPr>
          <w:p w:rsidR="00E178D5" w:rsidRPr="00B071B2" w:rsidRDefault="00E178D5" w:rsidP="00615449">
            <w:pPr>
              <w:spacing w:after="0" w:line="140" w:lineRule="exact"/>
              <w:jc w:val="both"/>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7 (*) Realizar procesos de formación sobre el 100 por ciento de las nuevas tecnologías adquiridas por el IDU.</w:t>
            </w:r>
          </w:p>
        </w:tc>
        <w:tc>
          <w:tcPr>
            <w:tcW w:w="1431" w:type="dxa"/>
            <w:shd w:val="clear" w:color="auto" w:fill="auto"/>
            <w:noWrap/>
            <w:vAlign w:val="center"/>
            <w:hideMark/>
          </w:tcPr>
          <w:p w:rsidR="00E178D5" w:rsidRPr="00B071B2" w:rsidRDefault="00E178D5" w:rsidP="00615449">
            <w:pPr>
              <w:spacing w:after="0" w:line="140" w:lineRule="exact"/>
              <w:jc w:val="right"/>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0</w:t>
            </w:r>
          </w:p>
        </w:tc>
      </w:tr>
    </w:tbl>
    <w:p w:rsidR="00C65012" w:rsidRDefault="00C65012" w:rsidP="00C65012">
      <w:pPr>
        <w:spacing w:after="0" w:line="240" w:lineRule="auto"/>
        <w:ind w:left="709" w:hanging="709"/>
        <w:jc w:val="both"/>
        <w:rPr>
          <w:rFonts w:ascii="Arial" w:hAnsi="Arial" w:cs="Arial"/>
          <w:color w:val="000000" w:themeColor="text1"/>
          <w:sz w:val="16"/>
          <w:szCs w:val="16"/>
        </w:rPr>
      </w:pPr>
      <w:r>
        <w:rPr>
          <w:rFonts w:ascii="Arial" w:hAnsi="Arial" w:cs="Arial"/>
          <w:color w:val="000000" w:themeColor="text1"/>
          <w:sz w:val="16"/>
          <w:szCs w:val="16"/>
        </w:rPr>
        <w:t xml:space="preserve">Los recursos corresponden a los programados a precios de 2012 </w:t>
      </w:r>
    </w:p>
    <w:p w:rsidR="00C65012" w:rsidRDefault="00C65012" w:rsidP="00C65012">
      <w:pPr>
        <w:spacing w:after="0" w:line="240" w:lineRule="auto"/>
        <w:ind w:left="709" w:hanging="709"/>
        <w:jc w:val="both"/>
        <w:rPr>
          <w:rFonts w:ascii="Arial" w:hAnsi="Arial" w:cs="Arial"/>
          <w:color w:val="000000" w:themeColor="text1"/>
          <w:sz w:val="16"/>
          <w:szCs w:val="16"/>
        </w:rPr>
      </w:pPr>
    </w:p>
    <w:p w:rsidR="00C65012" w:rsidRDefault="00C65012" w:rsidP="00C65012">
      <w:pPr>
        <w:spacing w:after="0" w:line="240" w:lineRule="auto"/>
        <w:ind w:left="567" w:hanging="567"/>
        <w:jc w:val="both"/>
        <w:rPr>
          <w:rFonts w:ascii="Arial" w:hAnsi="Arial" w:cs="Arial"/>
          <w:color w:val="000000" w:themeColor="text1"/>
          <w:sz w:val="16"/>
          <w:szCs w:val="16"/>
        </w:rPr>
      </w:pPr>
      <w:r>
        <w:rPr>
          <w:rFonts w:ascii="Arial" w:hAnsi="Arial" w:cs="Arial"/>
          <w:color w:val="000000" w:themeColor="text1"/>
          <w:sz w:val="16"/>
          <w:szCs w:val="16"/>
        </w:rPr>
        <w:t>Fuente: Elaboración propia Contraloría de Bogotá, Dirección de Estudios de Economía y Política Pública, Subdirección de Evaluación de Política Pública con información de Programación de Proyectos  Prioritarios  del Plan de Desarrollo Bogotá Humana y de Matriz de Riesgo por Proyecto 2015</w:t>
      </w:r>
    </w:p>
    <w:p w:rsidR="00C65012" w:rsidRDefault="00C65012" w:rsidP="00C65012">
      <w:pPr>
        <w:spacing w:after="0" w:line="240" w:lineRule="auto"/>
        <w:ind w:left="567" w:hanging="567"/>
        <w:jc w:val="both"/>
        <w:rPr>
          <w:rFonts w:ascii="Arial" w:hAnsi="Arial" w:cs="Arial"/>
          <w:color w:val="000000" w:themeColor="text1"/>
          <w:sz w:val="16"/>
          <w:szCs w:val="16"/>
        </w:rPr>
      </w:pPr>
    </w:p>
    <w:tbl>
      <w:tblPr>
        <w:tblW w:w="10517" w:type="dxa"/>
        <w:jc w:val="center"/>
        <w:tblCellMar>
          <w:left w:w="70" w:type="dxa"/>
          <w:right w:w="70" w:type="dxa"/>
        </w:tblCellMar>
        <w:tblLook w:val="04A0" w:firstRow="1" w:lastRow="0" w:firstColumn="1" w:lastColumn="0" w:noHBand="0" w:noVBand="1"/>
      </w:tblPr>
      <w:tblGrid>
        <w:gridCol w:w="7088"/>
        <w:gridCol w:w="1985"/>
        <w:gridCol w:w="1444"/>
      </w:tblGrid>
      <w:tr w:rsidR="00C65012" w:rsidRPr="00B071B2" w:rsidTr="00615449">
        <w:trPr>
          <w:trHeight w:val="300"/>
          <w:tblHeader/>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b/>
                <w:bCs/>
                <w:color w:val="000000" w:themeColor="text1"/>
                <w:sz w:val="14"/>
                <w:szCs w:val="14"/>
                <w:lang w:eastAsia="es-CO"/>
              </w:rPr>
            </w:pPr>
            <w:r w:rsidRPr="00B071B2">
              <w:rPr>
                <w:rFonts w:ascii="Arial" w:eastAsia="Times New Roman" w:hAnsi="Arial" w:cs="Arial"/>
                <w:b/>
                <w:bCs/>
                <w:color w:val="000000" w:themeColor="text1"/>
                <w:sz w:val="14"/>
                <w:szCs w:val="14"/>
                <w:lang w:eastAsia="es-CO"/>
              </w:rPr>
              <w:t>RIESGO</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jc w:val="center"/>
              <w:rPr>
                <w:rFonts w:ascii="Arial" w:eastAsia="Times New Roman" w:hAnsi="Arial" w:cs="Arial"/>
                <w:b/>
                <w:bCs/>
                <w:color w:val="000000" w:themeColor="text1"/>
                <w:sz w:val="14"/>
                <w:szCs w:val="14"/>
                <w:lang w:eastAsia="es-CO"/>
              </w:rPr>
            </w:pPr>
            <w:r w:rsidRPr="00B071B2">
              <w:rPr>
                <w:rFonts w:ascii="Arial" w:eastAsia="Times New Roman" w:hAnsi="Arial" w:cs="Arial"/>
                <w:b/>
                <w:bCs/>
                <w:color w:val="000000" w:themeColor="text1"/>
                <w:sz w:val="14"/>
                <w:szCs w:val="14"/>
                <w:lang w:eastAsia="es-CO"/>
              </w:rPr>
              <w:t>CALIFICACION</w:t>
            </w:r>
          </w:p>
        </w:tc>
        <w:tc>
          <w:tcPr>
            <w:tcW w:w="1444" w:type="dxa"/>
            <w:tcBorders>
              <w:top w:val="nil"/>
              <w:left w:val="nil"/>
              <w:bottom w:val="single" w:sz="4" w:space="0" w:color="auto"/>
              <w:right w:val="nil"/>
            </w:tcBorders>
            <w:shd w:val="clear" w:color="auto" w:fill="auto"/>
            <w:vAlign w:val="center"/>
          </w:tcPr>
          <w:p w:rsidR="00C65012" w:rsidRPr="00B071B2" w:rsidRDefault="00C65012" w:rsidP="00615449">
            <w:pPr>
              <w:spacing w:after="0" w:line="240" w:lineRule="auto"/>
              <w:rPr>
                <w:rFonts w:ascii="Arial" w:eastAsia="Times New Roman" w:hAnsi="Arial" w:cs="Arial"/>
                <w:b/>
                <w:bCs/>
                <w:color w:val="000000" w:themeColor="text1"/>
                <w:sz w:val="14"/>
                <w:szCs w:val="14"/>
                <w:lang w:eastAsia="es-CO"/>
              </w:rPr>
            </w:pPr>
          </w:p>
        </w:tc>
      </w:tr>
      <w:tr w:rsidR="00C65012" w:rsidRPr="00B071B2" w:rsidTr="00615449">
        <w:trPr>
          <w:trHeight w:val="70"/>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 xml:space="preserve">Altísimo Riesgo: </w:t>
            </w:r>
            <w:r w:rsidRPr="00B071B2">
              <w:rPr>
                <w:rFonts w:ascii="Arial" w:eastAsia="Times New Roman" w:hAnsi="Arial" w:cs="Arial"/>
                <w:color w:val="000000" w:themeColor="text1"/>
                <w:sz w:val="12"/>
                <w:szCs w:val="12"/>
                <w:lang w:eastAsia="es-CO"/>
              </w:rPr>
              <w:t>proyectos que obtuvieron una calificación promedio superior al 75% del cuartil con mayor calificación.</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=13 y =24 </w:t>
            </w:r>
          </w:p>
        </w:tc>
        <w:tc>
          <w:tcPr>
            <w:tcW w:w="1444" w:type="dxa"/>
            <w:tcBorders>
              <w:top w:val="single" w:sz="4" w:space="0" w:color="auto"/>
              <w:left w:val="single" w:sz="4" w:space="0" w:color="auto"/>
              <w:bottom w:val="single" w:sz="4" w:space="0" w:color="auto"/>
              <w:right w:val="single" w:sz="4" w:space="0" w:color="auto"/>
            </w:tcBorders>
            <w:shd w:val="clear" w:color="000000" w:fill="FF0000"/>
            <w:vAlign w:val="center"/>
          </w:tcPr>
          <w:p w:rsidR="00C65012" w:rsidRPr="00B071B2" w:rsidRDefault="00C65012"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r w:rsidR="00C65012" w:rsidRPr="00B071B2" w:rsidTr="00615449">
        <w:trPr>
          <w:trHeight w:val="134"/>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 xml:space="preserve">Alto Riesgo: </w:t>
            </w:r>
            <w:r w:rsidRPr="00B071B2">
              <w:rPr>
                <w:rFonts w:ascii="Arial" w:eastAsia="Times New Roman" w:hAnsi="Arial" w:cs="Arial"/>
                <w:color w:val="000000" w:themeColor="text1"/>
                <w:sz w:val="12"/>
                <w:szCs w:val="12"/>
                <w:lang w:eastAsia="es-CO"/>
              </w:rPr>
              <w:t xml:space="preserve">proyectos que obtuvieron una calificación promedio menor al grupo entre 75% y mayor o igual del 50%. </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=9 y =12 </w:t>
            </w:r>
          </w:p>
        </w:tc>
        <w:tc>
          <w:tcPr>
            <w:tcW w:w="1444" w:type="dxa"/>
            <w:tcBorders>
              <w:top w:val="single" w:sz="4" w:space="0" w:color="auto"/>
              <w:left w:val="single" w:sz="4" w:space="0" w:color="auto"/>
              <w:bottom w:val="single" w:sz="4" w:space="0" w:color="auto"/>
              <w:right w:val="single" w:sz="4" w:space="0" w:color="auto"/>
            </w:tcBorders>
            <w:shd w:val="clear" w:color="000000" w:fill="FECECE"/>
            <w:vAlign w:val="center"/>
          </w:tcPr>
          <w:p w:rsidR="00C65012" w:rsidRPr="00B071B2" w:rsidRDefault="00C65012"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r w:rsidR="00C65012" w:rsidRPr="00B071B2" w:rsidTr="00615449">
        <w:trPr>
          <w:trHeight w:val="135"/>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 xml:space="preserve">Mediano Riesgo: </w:t>
            </w:r>
            <w:r w:rsidRPr="00B071B2">
              <w:rPr>
                <w:rFonts w:ascii="Arial" w:eastAsia="Times New Roman" w:hAnsi="Arial" w:cs="Arial"/>
                <w:color w:val="000000" w:themeColor="text1"/>
                <w:sz w:val="12"/>
                <w:szCs w:val="12"/>
                <w:lang w:eastAsia="es-CO"/>
              </w:rPr>
              <w:t xml:space="preserve">proyectos cuya calificación se encuentra entre el promedio menor al 50%  y mayo o igual al 25%, </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=7 y =8 </w:t>
            </w:r>
          </w:p>
        </w:tc>
        <w:tc>
          <w:tcPr>
            <w:tcW w:w="1444" w:type="dxa"/>
            <w:tcBorders>
              <w:top w:val="single" w:sz="4" w:space="0" w:color="auto"/>
              <w:left w:val="single" w:sz="4" w:space="0" w:color="auto"/>
              <w:bottom w:val="single" w:sz="4" w:space="0" w:color="auto"/>
              <w:right w:val="single" w:sz="4" w:space="0" w:color="auto"/>
            </w:tcBorders>
            <w:shd w:val="clear" w:color="000000" w:fill="92D050"/>
            <w:vAlign w:val="center"/>
          </w:tcPr>
          <w:p w:rsidR="00C65012" w:rsidRPr="00B071B2" w:rsidRDefault="00C65012"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r w:rsidR="00C65012" w:rsidRPr="00B071B2" w:rsidTr="00615449">
        <w:trPr>
          <w:trHeight w:val="70"/>
          <w:jc w:val="center"/>
        </w:trPr>
        <w:tc>
          <w:tcPr>
            <w:tcW w:w="7088"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Bajo Riesgo</w:t>
            </w:r>
            <w:r w:rsidRPr="00B071B2">
              <w:rPr>
                <w:rFonts w:ascii="Arial" w:eastAsia="Times New Roman" w:hAnsi="Arial" w:cs="Arial"/>
                <w:color w:val="000000" w:themeColor="text1"/>
                <w:sz w:val="12"/>
                <w:szCs w:val="12"/>
                <w:lang w:eastAsia="es-CO"/>
              </w:rPr>
              <w:t>: proyectos de inversión que su calificación es menor de 25% del ultimo cuartil.</w:t>
            </w:r>
          </w:p>
        </w:tc>
        <w:tc>
          <w:tcPr>
            <w:tcW w:w="1985" w:type="dxa"/>
            <w:tcBorders>
              <w:top w:val="nil"/>
              <w:left w:val="nil"/>
              <w:bottom w:val="nil"/>
              <w:right w:val="nil"/>
            </w:tcBorders>
            <w:shd w:val="clear" w:color="auto" w:fill="auto"/>
            <w:noWrap/>
            <w:vAlign w:val="center"/>
            <w:hideMark/>
          </w:tcPr>
          <w:p w:rsidR="00C65012" w:rsidRPr="00B071B2" w:rsidRDefault="00C65012"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=1 y =6 </w:t>
            </w:r>
          </w:p>
        </w:tc>
        <w:tc>
          <w:tcPr>
            <w:tcW w:w="1444" w:type="dxa"/>
            <w:tcBorders>
              <w:top w:val="single" w:sz="4" w:space="0" w:color="auto"/>
              <w:left w:val="single" w:sz="4" w:space="0" w:color="auto"/>
              <w:bottom w:val="single" w:sz="4" w:space="0" w:color="auto"/>
              <w:right w:val="single" w:sz="4" w:space="0" w:color="auto"/>
            </w:tcBorders>
            <w:shd w:val="clear" w:color="000000" w:fill="FFFF00"/>
            <w:vAlign w:val="center"/>
          </w:tcPr>
          <w:p w:rsidR="00C65012" w:rsidRPr="00B071B2" w:rsidRDefault="00C65012"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bl>
    <w:p w:rsidR="00C65012" w:rsidRDefault="00C65012" w:rsidP="00C65012"/>
    <w:sectPr w:rsidR="00C65012" w:rsidSect="00C65012">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3E5" w:rsidRDefault="001023E5" w:rsidP="00F24BCE">
      <w:pPr>
        <w:spacing w:after="0" w:line="240" w:lineRule="auto"/>
      </w:pPr>
      <w:r>
        <w:separator/>
      </w:r>
    </w:p>
  </w:endnote>
  <w:endnote w:type="continuationSeparator" w:id="0">
    <w:p w:rsidR="001023E5" w:rsidRDefault="001023E5" w:rsidP="00F2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3E5" w:rsidRDefault="001023E5" w:rsidP="00F24BCE">
      <w:pPr>
        <w:spacing w:after="0" w:line="240" w:lineRule="auto"/>
      </w:pPr>
      <w:r>
        <w:separator/>
      </w:r>
    </w:p>
  </w:footnote>
  <w:footnote w:type="continuationSeparator" w:id="0">
    <w:p w:rsidR="001023E5" w:rsidRDefault="001023E5" w:rsidP="00F24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469"/>
      <w:gridCol w:w="4447"/>
    </w:tblGrid>
    <w:tr w:rsidR="00F24BCE" w:rsidRPr="00257CA8" w:rsidTr="0071163F">
      <w:trPr>
        <w:trHeight w:val="426"/>
        <w:jc w:val="center"/>
      </w:trPr>
      <w:tc>
        <w:tcPr>
          <w:tcW w:w="4192" w:type="dxa"/>
          <w:vMerge w:val="restart"/>
          <w:shd w:val="clear" w:color="auto" w:fill="auto"/>
        </w:tcPr>
        <w:p w:rsidR="00F24BCE" w:rsidRPr="00257CA8" w:rsidRDefault="00F24BCE" w:rsidP="00F24BCE">
          <w:pPr>
            <w:pStyle w:val="Encabezado"/>
            <w:spacing w:after="120"/>
            <w:ind w:left="283"/>
            <w:jc w:val="center"/>
            <w:rPr>
              <w:rFonts w:ascii="Calibri" w:hAnsi="Calibri"/>
            </w:rPr>
          </w:pPr>
          <w:bookmarkStart w:id="1" w:name="OLE_LINK1"/>
          <w:r w:rsidRPr="00257CA8">
            <w:rPr>
              <w:rFonts w:ascii="Calibri" w:hAnsi="Calibri"/>
              <w:noProof/>
              <w:lang w:eastAsia="es-CO"/>
            </w:rPr>
            <w:drawing>
              <wp:inline distT="0" distB="0" distL="0" distR="0" wp14:anchorId="701417D2" wp14:editId="4DE2C27B">
                <wp:extent cx="1294865" cy="769620"/>
                <wp:effectExtent l="0" t="0" r="635" b="0"/>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37" cy="785473"/>
                        </a:xfrm>
                        <a:prstGeom prst="rect">
                          <a:avLst/>
                        </a:prstGeom>
                        <a:noFill/>
                        <a:ln>
                          <a:noFill/>
                        </a:ln>
                      </pic:spPr>
                    </pic:pic>
                  </a:graphicData>
                </a:graphic>
              </wp:inline>
            </w:drawing>
          </w:r>
          <w:bookmarkEnd w:id="1"/>
        </w:p>
      </w:tc>
      <w:tc>
        <w:tcPr>
          <w:tcW w:w="4469" w:type="dxa"/>
          <w:vMerge w:val="restart"/>
          <w:shd w:val="clear" w:color="auto" w:fill="auto"/>
          <w:vAlign w:val="center"/>
        </w:tcPr>
        <w:p w:rsidR="00F24BCE" w:rsidRPr="0072310D" w:rsidRDefault="00F24BCE" w:rsidP="00F24BCE">
          <w:pPr>
            <w:pStyle w:val="Encabezado"/>
            <w:spacing w:after="120"/>
            <w:ind w:left="283"/>
            <w:jc w:val="center"/>
            <w:rPr>
              <w:rFonts w:ascii="Arial" w:hAnsi="Arial" w:cs="Arial"/>
            </w:rPr>
          </w:pPr>
          <w:r w:rsidRPr="0072310D">
            <w:rPr>
              <w:rFonts w:ascii="Arial" w:hAnsi="Arial" w:cs="Arial"/>
            </w:rPr>
            <w:t>PLAN ANUAL DE ESTUDIOS</w:t>
          </w:r>
        </w:p>
        <w:p w:rsidR="00F24BCE" w:rsidRPr="00257CA8" w:rsidRDefault="00F24BCE" w:rsidP="00F24BCE">
          <w:pPr>
            <w:pStyle w:val="Encabezado"/>
            <w:spacing w:after="120"/>
            <w:ind w:left="283"/>
            <w:jc w:val="center"/>
            <w:rPr>
              <w:rFonts w:cs="Arial"/>
            </w:rPr>
          </w:pPr>
          <w:r w:rsidRPr="0072310D">
            <w:rPr>
              <w:rFonts w:ascii="Arial" w:hAnsi="Arial" w:cs="Arial"/>
            </w:rPr>
            <w:t>PAE- 201</w:t>
          </w:r>
          <w:r>
            <w:rPr>
              <w:rFonts w:ascii="Arial" w:hAnsi="Arial" w:cs="Arial"/>
            </w:rPr>
            <w:t>6</w:t>
          </w:r>
        </w:p>
      </w:tc>
      <w:tc>
        <w:tcPr>
          <w:tcW w:w="4447" w:type="dxa"/>
          <w:shd w:val="clear" w:color="auto" w:fill="auto"/>
        </w:tcPr>
        <w:p w:rsidR="00F24BCE" w:rsidRPr="001946EE" w:rsidRDefault="00F24BCE" w:rsidP="00F24BCE">
          <w:pPr>
            <w:pStyle w:val="Encabezado"/>
            <w:spacing w:after="120"/>
            <w:ind w:left="-108"/>
            <w:jc w:val="both"/>
            <w:rPr>
              <w:rFonts w:ascii="Arial" w:hAnsi="Arial" w:cs="Arial"/>
              <w:sz w:val="18"/>
              <w:szCs w:val="18"/>
            </w:rPr>
          </w:pPr>
          <w:r w:rsidRPr="001946EE">
            <w:rPr>
              <w:rFonts w:ascii="Arial" w:hAnsi="Arial" w:cs="Arial"/>
              <w:sz w:val="18"/>
              <w:szCs w:val="18"/>
            </w:rPr>
            <w:t>Código formato: PEPP -03</w:t>
          </w:r>
        </w:p>
      </w:tc>
    </w:tr>
    <w:tr w:rsidR="00F24BCE" w:rsidRPr="00257CA8" w:rsidTr="0071163F">
      <w:trPr>
        <w:trHeight w:val="426"/>
        <w:jc w:val="center"/>
      </w:trPr>
      <w:tc>
        <w:tcPr>
          <w:tcW w:w="4192" w:type="dxa"/>
          <w:vMerge/>
          <w:shd w:val="clear" w:color="auto" w:fill="auto"/>
        </w:tcPr>
        <w:p w:rsidR="00F24BCE" w:rsidRPr="00257CA8" w:rsidRDefault="00F24BCE" w:rsidP="00F24BCE">
          <w:pPr>
            <w:pStyle w:val="Encabezado"/>
            <w:spacing w:after="120"/>
            <w:ind w:left="283"/>
            <w:rPr>
              <w:rFonts w:ascii="Calibri" w:hAnsi="Calibri"/>
            </w:rPr>
          </w:pPr>
        </w:p>
      </w:tc>
      <w:tc>
        <w:tcPr>
          <w:tcW w:w="4469" w:type="dxa"/>
          <w:vMerge/>
          <w:shd w:val="clear" w:color="auto" w:fill="auto"/>
        </w:tcPr>
        <w:p w:rsidR="00F24BCE" w:rsidRPr="00257CA8" w:rsidRDefault="00F24BCE" w:rsidP="00F24BCE">
          <w:pPr>
            <w:pStyle w:val="Encabezado"/>
            <w:spacing w:after="120"/>
            <w:ind w:left="283"/>
            <w:rPr>
              <w:rFonts w:cs="Arial"/>
            </w:rPr>
          </w:pPr>
        </w:p>
      </w:tc>
      <w:tc>
        <w:tcPr>
          <w:tcW w:w="4447" w:type="dxa"/>
          <w:shd w:val="clear" w:color="auto" w:fill="auto"/>
        </w:tcPr>
        <w:p w:rsidR="00F24BCE" w:rsidRPr="001946EE" w:rsidRDefault="00F24BCE" w:rsidP="00F24BCE">
          <w:pPr>
            <w:pStyle w:val="Encabezado"/>
            <w:spacing w:after="120"/>
            <w:ind w:left="-108"/>
            <w:jc w:val="both"/>
            <w:rPr>
              <w:rFonts w:ascii="Arial" w:hAnsi="Arial" w:cs="Arial"/>
              <w:sz w:val="18"/>
              <w:szCs w:val="18"/>
            </w:rPr>
          </w:pPr>
          <w:r w:rsidRPr="001946EE">
            <w:rPr>
              <w:rFonts w:ascii="Arial" w:hAnsi="Arial" w:cs="Arial"/>
              <w:sz w:val="18"/>
              <w:szCs w:val="18"/>
            </w:rPr>
            <w:t>Código documento:PEPP-03</w:t>
          </w:r>
        </w:p>
        <w:p w:rsidR="00F24BCE" w:rsidRPr="001946EE" w:rsidRDefault="00F24BCE" w:rsidP="009C0602">
          <w:pPr>
            <w:pStyle w:val="Encabezado"/>
            <w:spacing w:after="120"/>
            <w:ind w:left="-108"/>
            <w:jc w:val="both"/>
            <w:rPr>
              <w:rFonts w:ascii="Arial" w:hAnsi="Arial" w:cs="Arial"/>
              <w:sz w:val="18"/>
              <w:szCs w:val="18"/>
            </w:rPr>
          </w:pPr>
          <w:r w:rsidRPr="001946EE">
            <w:rPr>
              <w:rFonts w:ascii="Arial" w:hAnsi="Arial" w:cs="Arial"/>
              <w:sz w:val="18"/>
              <w:szCs w:val="18"/>
            </w:rPr>
            <w:t>Versión:</w:t>
          </w:r>
          <w:r w:rsidR="009C0602">
            <w:rPr>
              <w:rFonts w:ascii="Arial" w:hAnsi="Arial" w:cs="Arial"/>
              <w:sz w:val="18"/>
              <w:szCs w:val="18"/>
            </w:rPr>
            <w:t>2</w:t>
          </w:r>
          <w:r w:rsidRPr="001946EE">
            <w:rPr>
              <w:rFonts w:ascii="Arial" w:hAnsi="Arial" w:cs="Arial"/>
              <w:sz w:val="18"/>
              <w:szCs w:val="18"/>
            </w:rPr>
            <w:t>.0</w:t>
          </w:r>
        </w:p>
      </w:tc>
    </w:tr>
    <w:tr w:rsidR="00F24BCE" w:rsidRPr="006873C2" w:rsidTr="0071163F">
      <w:trPr>
        <w:trHeight w:val="426"/>
        <w:jc w:val="center"/>
      </w:trPr>
      <w:tc>
        <w:tcPr>
          <w:tcW w:w="4192" w:type="dxa"/>
          <w:vMerge/>
          <w:shd w:val="clear" w:color="auto" w:fill="auto"/>
        </w:tcPr>
        <w:p w:rsidR="00F24BCE" w:rsidRPr="00257CA8" w:rsidRDefault="00F24BCE" w:rsidP="00F24BCE">
          <w:pPr>
            <w:pStyle w:val="Encabezado"/>
            <w:spacing w:after="120"/>
            <w:ind w:left="283"/>
            <w:rPr>
              <w:rFonts w:ascii="Calibri" w:hAnsi="Calibri"/>
            </w:rPr>
          </w:pPr>
        </w:p>
      </w:tc>
      <w:tc>
        <w:tcPr>
          <w:tcW w:w="4469" w:type="dxa"/>
          <w:vMerge/>
          <w:shd w:val="clear" w:color="auto" w:fill="auto"/>
        </w:tcPr>
        <w:p w:rsidR="00F24BCE" w:rsidRPr="00257CA8" w:rsidRDefault="00F24BCE" w:rsidP="00F24BCE">
          <w:pPr>
            <w:pStyle w:val="Encabezado"/>
            <w:spacing w:after="120"/>
            <w:ind w:left="283"/>
            <w:rPr>
              <w:rFonts w:cs="Arial"/>
            </w:rPr>
          </w:pPr>
        </w:p>
      </w:tc>
      <w:tc>
        <w:tcPr>
          <w:tcW w:w="4447" w:type="dxa"/>
          <w:shd w:val="clear" w:color="auto" w:fill="auto"/>
        </w:tcPr>
        <w:p w:rsidR="00F24BCE" w:rsidRPr="001946EE" w:rsidRDefault="00F24BCE" w:rsidP="000C2544">
          <w:pPr>
            <w:pStyle w:val="Encabezado"/>
            <w:spacing w:after="120"/>
            <w:ind w:left="-108"/>
            <w:jc w:val="both"/>
            <w:rPr>
              <w:rFonts w:ascii="Arial" w:hAnsi="Arial" w:cs="Arial"/>
              <w:sz w:val="18"/>
              <w:szCs w:val="18"/>
            </w:rPr>
          </w:pPr>
          <w:r w:rsidRPr="001946EE">
            <w:rPr>
              <w:rFonts w:ascii="Arial" w:hAnsi="Arial" w:cs="Arial"/>
              <w:sz w:val="18"/>
              <w:szCs w:val="18"/>
            </w:rPr>
            <w:t>Anexo: PEPP-03-00</w:t>
          </w:r>
          <w:r w:rsidR="000C2544">
            <w:rPr>
              <w:rFonts w:ascii="Arial" w:hAnsi="Arial" w:cs="Arial"/>
              <w:sz w:val="18"/>
              <w:szCs w:val="18"/>
            </w:rPr>
            <w:t>4</w:t>
          </w:r>
        </w:p>
      </w:tc>
    </w:tr>
  </w:tbl>
  <w:p w:rsidR="00F24BCE" w:rsidRDefault="00F24B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905"/>
    <w:multiLevelType w:val="hybridMultilevel"/>
    <w:tmpl w:val="BFC68D16"/>
    <w:lvl w:ilvl="0" w:tplc="25B0258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75D346C"/>
    <w:multiLevelType w:val="hybridMultilevel"/>
    <w:tmpl w:val="C748D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12"/>
    <w:rsid w:val="000C2544"/>
    <w:rsid w:val="000F03DF"/>
    <w:rsid w:val="001023E5"/>
    <w:rsid w:val="001A09BA"/>
    <w:rsid w:val="00236C30"/>
    <w:rsid w:val="003F6A05"/>
    <w:rsid w:val="004C1345"/>
    <w:rsid w:val="005C4DD1"/>
    <w:rsid w:val="005D6E94"/>
    <w:rsid w:val="006D235D"/>
    <w:rsid w:val="0096540E"/>
    <w:rsid w:val="0097179C"/>
    <w:rsid w:val="009C0602"/>
    <w:rsid w:val="00C65012"/>
    <w:rsid w:val="00C8566B"/>
    <w:rsid w:val="00D323C7"/>
    <w:rsid w:val="00E178D5"/>
    <w:rsid w:val="00E51BDD"/>
    <w:rsid w:val="00E6684C"/>
    <w:rsid w:val="00F24BCE"/>
    <w:rsid w:val="00F51C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E9B691-0F59-4EA7-A908-0BFF8783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t,FA Fu,ft Car,Texto nota pie2,ft1,ft Car Car Car1,Texto nota pie Car2,ft Car Car2,ft Car Car,ft Car Car Car,ft Car Car Car Car,Footnote Text Char Char,Footnote Text1 Char,Footnote Text Char Char Char Char, Car1 Ca,Ca"/>
    <w:basedOn w:val="Normal"/>
    <w:link w:val="TextonotapieCar1"/>
    <w:uiPriority w:val="99"/>
    <w:rsid w:val="00C6501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C65012"/>
    <w:rPr>
      <w:sz w:val="20"/>
      <w:szCs w:val="20"/>
    </w:rPr>
  </w:style>
  <w:style w:type="character" w:customStyle="1" w:styleId="TextonotapieCar1">
    <w:name w:val="Texto nota pie Car1"/>
    <w:aliases w:val="ft Car1,FA Fu Car,ft Car Car1,Texto nota pie2 Car,ft1 Car,ft Car Car Car1 Car,Texto nota pie Car2 Car,ft Car Car2 Car,ft Car Car Car2,ft Car Car Car Car1,ft Car Car Car Car Car,Footnote Text Char Char Car,Footnote Text1 Char Car"/>
    <w:link w:val="Textonotapie"/>
    <w:uiPriority w:val="99"/>
    <w:rsid w:val="00C65012"/>
    <w:rPr>
      <w:rFonts w:ascii="Times New Roman" w:eastAsia="Times New Roman" w:hAnsi="Times New Roman" w:cs="Times New Roman"/>
      <w:sz w:val="20"/>
      <w:szCs w:val="20"/>
      <w:lang w:val="es-ES" w:eastAsia="es-ES"/>
    </w:rPr>
  </w:style>
  <w:style w:type="character" w:styleId="Refdenotaalpie">
    <w:name w:val="footnote reference"/>
    <w:aliases w:val="Texto de nota al pie,Ref. de nota al pie2,Nota de pie,Ref,de nota al pie,referencia nota al pie,Pie de pagina,Appel note de bas de p,Referencia nota al pie,BVI fnr,BVI fnr Car Car,BVI fnr Car,BVI fnr Car Car Car Car,Texto nota al pie"/>
    <w:uiPriority w:val="99"/>
    <w:rsid w:val="00C65012"/>
    <w:rPr>
      <w:vertAlign w:val="superscript"/>
    </w:rPr>
  </w:style>
  <w:style w:type="character" w:styleId="CitaHTML">
    <w:name w:val="HTML Cite"/>
    <w:uiPriority w:val="99"/>
    <w:unhideWhenUsed/>
    <w:rsid w:val="00C65012"/>
    <w:rPr>
      <w:i/>
      <w:iCs/>
    </w:rPr>
  </w:style>
  <w:style w:type="paragraph" w:styleId="Prrafodelista">
    <w:name w:val="List Paragraph"/>
    <w:basedOn w:val="Normal"/>
    <w:uiPriority w:val="34"/>
    <w:qFormat/>
    <w:rsid w:val="00C65012"/>
    <w:pPr>
      <w:ind w:left="720"/>
      <w:contextualSpacing/>
    </w:pPr>
  </w:style>
  <w:style w:type="paragraph" w:styleId="Encabezado">
    <w:name w:val="header"/>
    <w:basedOn w:val="Normal"/>
    <w:link w:val="EncabezadoCar"/>
    <w:uiPriority w:val="99"/>
    <w:unhideWhenUsed/>
    <w:rsid w:val="00C65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012"/>
  </w:style>
  <w:style w:type="paragraph" w:styleId="Piedepgina">
    <w:name w:val="footer"/>
    <w:basedOn w:val="Normal"/>
    <w:link w:val="PiedepginaCar"/>
    <w:uiPriority w:val="99"/>
    <w:unhideWhenUsed/>
    <w:rsid w:val="00C65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012"/>
  </w:style>
  <w:style w:type="table" w:styleId="Tablaconcuadrcula">
    <w:name w:val="Table Grid"/>
    <w:basedOn w:val="Tablanormal"/>
    <w:uiPriority w:val="39"/>
    <w:rsid w:val="00C6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50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012"/>
    <w:rPr>
      <w:rFonts w:ascii="Segoe UI" w:hAnsi="Segoe UI" w:cs="Segoe UI"/>
      <w:sz w:val="18"/>
      <w:szCs w:val="18"/>
    </w:rPr>
  </w:style>
  <w:style w:type="paragraph" w:styleId="NormalWeb">
    <w:name w:val="Normal (Web)"/>
    <w:basedOn w:val="Normal"/>
    <w:uiPriority w:val="99"/>
    <w:unhideWhenUsed/>
    <w:rsid w:val="00C6501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8167</Words>
  <Characters>44919</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EDUARDO ALI CUADROS</dc:creator>
  <cp:keywords/>
  <dc:description/>
  <cp:lastModifiedBy>ROSA HELENA AHUMADA </cp:lastModifiedBy>
  <cp:revision>2</cp:revision>
  <dcterms:created xsi:type="dcterms:W3CDTF">2016-05-17T21:27:00Z</dcterms:created>
  <dcterms:modified xsi:type="dcterms:W3CDTF">2016-05-17T21:27:00Z</dcterms:modified>
</cp:coreProperties>
</file>